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240" w:lineRule="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招标文件</w:t>
      </w:r>
      <w:r/>
    </w:p>
    <w:p>
      <w:pPr>
        <w:ind w:left="0" w:firstLine="0"/>
        <w:jc w:val="center"/>
        <w:spacing w:line="500" w:lineRule="exact"/>
        <w:rPr>
          <w:rFonts w:hint="eastAsia" w:cs="宋体"/>
          <w:b/>
          <w:color w:val="auto"/>
          <w:sz w:val="36"/>
          <w:szCs w:val="36"/>
          <w:highlight w:val="none"/>
          <w:lang w:eastAsia="zh-CN"/>
        </w:rPr>
      </w:pPr>
      <w:r>
        <w:rPr>
          <w:rFonts w:hint="eastAsia" w:cs="宋体"/>
          <w:b/>
          <w:color w:val="auto"/>
          <w:sz w:val="36"/>
          <w:szCs w:val="36"/>
          <w:highlight w:val="none"/>
          <w:lang w:eastAsia="zh-CN"/>
        </w:rPr>
        <w:t xml:space="preserve">（</w:t>
      </w:r>
      <w:r>
        <w:rPr>
          <w:rFonts w:hint="eastAsia" w:cs="宋体"/>
          <w:b/>
          <w:color w:val="auto"/>
          <w:sz w:val="36"/>
          <w:szCs w:val="36"/>
          <w:highlight w:val="none"/>
          <w:lang w:val="en-US" w:eastAsia="zh-CN"/>
        </w:rPr>
        <w:t xml:space="preserve">二次</w:t>
      </w:r>
      <w:r>
        <w:rPr>
          <w:rFonts w:hint="eastAsia" w:cs="宋体"/>
          <w:b/>
          <w:color w:val="auto"/>
          <w:sz w:val="36"/>
          <w:szCs w:val="36"/>
          <w:highlight w:val="none"/>
          <w:lang w:eastAsia="zh-CN"/>
        </w:rPr>
        <w:t xml:space="preserve">）</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0"/>
        <w:jc w:val="center"/>
        <w:spacing w:line="500" w:lineRule="exact"/>
        <w:rPr>
          <w:rFonts w:hint="eastAsia" w:ascii="宋体" w:hAnsi="宋体" w:eastAsia="宋体" w:cs="宋体"/>
          <w:b/>
          <w:bCs w:val="0"/>
          <w:color w:val="auto"/>
          <w:sz w:val="36"/>
          <w:szCs w:val="36"/>
          <w:highlight w:val="none"/>
          <w:u w:val="single"/>
          <w:lang w:val="en-US" w:eastAsia="zh-CN"/>
        </w:rPr>
      </w:pPr>
      <w:r>
        <w:rPr>
          <w:rFonts w:hint="eastAsia" w:ascii="宋体" w:hAnsi="宋体" w:eastAsia="宋体" w:cs="宋体"/>
          <w:b/>
          <w:color w:val="auto"/>
          <w:sz w:val="36"/>
          <w:szCs w:val="36"/>
          <w:highlight w:val="none"/>
        </w:rPr>
        <w:t xml:space="preserve">项目编号：</w:t>
      </w:r>
      <w:r>
        <w:rPr>
          <w:rFonts w:hint="eastAsia" w:cs="宋体"/>
          <w:b/>
          <w:color w:val="auto"/>
          <w:sz w:val="36"/>
          <w:szCs w:val="36"/>
          <w:highlight w:val="none"/>
          <w:lang w:eastAsia="zh-CN"/>
        </w:rPr>
        <w:t xml:space="preserve">JSZC-320904-FSYC-G2025-0005</w:t>
      </w:r>
      <w:r/>
    </w:p>
    <w:p>
      <w:pPr>
        <w:jc w:val="left"/>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36"/>
          <w:szCs w:val="36"/>
          <w:highlight w:val="none"/>
        </w:rPr>
        <w:t xml:space="preserve">项目名称：</w:t>
      </w:r>
      <w:r>
        <w:rPr>
          <w:rFonts w:hint="eastAsia" w:cs="宋体"/>
          <w:b/>
          <w:color w:val="auto"/>
          <w:sz w:val="36"/>
          <w:szCs w:val="36"/>
          <w:highlight w:val="none"/>
          <w:lang w:eastAsia="zh-CN"/>
        </w:rPr>
        <w:t xml:space="preserve">盐城市大丰区2025年度国土变更调查项目</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38"/>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pacing w:val="15"/>
          <w:sz w:val="32"/>
          <w:szCs w:val="32"/>
          <w:highlight w:val="none"/>
        </w:rPr>
      </w:pPr>
      <w:r>
        <w:rPr>
          <w:rFonts w:hint="eastAsia" w:ascii="宋体" w:hAnsi="宋体" w:eastAsia="宋体" w:cs="宋体"/>
          <w:bCs/>
          <w:color w:val="auto"/>
          <w:spacing w:val="15"/>
          <w:sz w:val="32"/>
          <w:szCs w:val="32"/>
          <w:highlight w:val="none"/>
        </w:rPr>
      </w:r>
      <w:r/>
    </w:p>
    <w:p>
      <w:pPr>
        <w:jc w:val="center"/>
        <w:spacing w:line="5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500" w:lineRule="exact"/>
        <w:rPr>
          <w:rFonts w:hint="eastAsia" w:ascii="宋体" w:hAnsi="宋体" w:eastAsia="宋体" w:cs="宋体"/>
          <w:b/>
          <w:bCs/>
          <w:color w:val="auto"/>
          <w:sz w:val="32"/>
          <w:szCs w:val="32"/>
          <w:highlight w:val="none"/>
          <w:lang w:val="en-US" w:eastAsia="zh-CN"/>
        </w:rPr>
      </w:pPr>
      <w:r>
        <w:rPr>
          <w:rFonts w:hint="eastAsia" w:cs="宋体"/>
          <w:b/>
          <w:bCs/>
          <w:color w:val="auto"/>
          <w:sz w:val="32"/>
          <w:szCs w:val="32"/>
          <w:highlight w:val="none"/>
          <w:lang w:eastAsia="zh-CN"/>
        </w:rPr>
        <w:t xml:space="preserve">盐城市大丰区自然资源和规划局</w:t>
      </w:r>
      <w:r/>
    </w:p>
    <w:p>
      <w:pPr>
        <w:jc w:val="center"/>
        <w:spacing w:line="500" w:lineRule="exact"/>
        <w:rPr>
          <w:rFonts w:hint="eastAsia" w:ascii="宋体" w:hAnsi="宋体" w:eastAsia="宋体" w:cs="宋体"/>
          <w:b/>
          <w:bCs/>
          <w:color w:val="auto"/>
          <w:sz w:val="32"/>
          <w:szCs w:val="32"/>
          <w:highlight w:val="none"/>
          <w:lang w:val="en-US" w:eastAsia="zh-CN"/>
        </w:rPr>
      </w:pPr>
      <w:r>
        <w:rPr>
          <w:rFonts w:hint="eastAsia" w:cs="宋体"/>
          <w:b/>
          <w:bCs/>
          <w:color w:val="auto"/>
          <w:sz w:val="32"/>
          <w:szCs w:val="32"/>
          <w:highlight w:val="none"/>
          <w:lang w:val="en-US" w:eastAsia="zh-CN"/>
        </w:rPr>
        <w:t xml:space="preserve">江苏速亿诚项目管理有限公司</w:t>
      </w:r>
      <w:r/>
    </w:p>
    <w:p>
      <w:pPr>
        <w:jc w:val="center"/>
        <w:spacing w:line="5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月</w:t>
      </w:r>
      <w:r/>
    </w:p>
    <w:p>
      <w:pPr>
        <w:ind w:firstLine="0"/>
        <w:jc w:val="center"/>
        <w:spacing w:line="240" w:lineRule="auto"/>
        <w:rPr>
          <w:rFonts w:hint="eastAsia" w:ascii="宋体" w:hAnsi="宋体" w:eastAsia="宋体" w:cs="宋体"/>
          <w:b/>
          <w:bCs w:val="0"/>
          <w:color w:val="auto"/>
          <w:sz w:val="44"/>
          <w:szCs w:val="24"/>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304" w:bottom="1417" w:left="1304" w:header="851" w:footer="907" w:gutter="0"/>
          <w:cols w:num="1" w:sep="0" w:space="0" w:equalWidth="1"/>
          <w:docGrid w:linePitch="360"/>
        </w:sectPr>
      </w:pPr>
      <w:r>
        <w:rPr>
          <w:rFonts w:hint="eastAsia" w:ascii="宋体" w:hAnsi="宋体" w:eastAsia="宋体" w:cs="宋体"/>
          <w:b/>
          <w:bCs w:val="0"/>
          <w:color w:val="auto"/>
          <w:sz w:val="44"/>
          <w:szCs w:val="24"/>
          <w:highlight w:val="none"/>
        </w:rPr>
      </w:r>
      <w:r/>
    </w:p>
    <w:p>
      <w:pPr>
        <w:ind w:firstLine="0"/>
        <w:jc w:val="center"/>
        <w:spacing w:line="240" w:lineRule="auto"/>
        <w:rPr>
          <w:rFonts w:hint="eastAsia" w:ascii="宋体" w:hAnsi="宋体" w:eastAsia="宋体" w:cs="宋体"/>
          <w:bCs/>
          <w:color w:val="auto"/>
          <w:sz w:val="36"/>
          <w:szCs w:val="36"/>
          <w:highlight w:val="none"/>
        </w:rPr>
      </w:pPr>
      <w:r>
        <w:rPr>
          <w:rFonts w:hint="eastAsia" w:ascii="宋体" w:hAnsi="宋体" w:eastAsia="宋体" w:cs="宋体"/>
          <w:b/>
          <w:bCs w:val="0"/>
          <w:color w:val="auto"/>
          <w:sz w:val="44"/>
          <w:szCs w:val="24"/>
          <w:highlight w:val="none"/>
        </w:rPr>
        <w:t xml:space="preserve">总  目  录</w:t>
      </w:r>
      <w:r/>
    </w:p>
    <w:p>
      <w:pPr>
        <w:ind w:firstLine="0"/>
        <w:jc w:val="both"/>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r>
      <w:r/>
    </w:p>
    <w:p>
      <w:pPr>
        <w:pStyle w:val="1095"/>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95"/>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招标公告…………………………………………</w:t>
      </w:r>
      <w:r>
        <w:rPr>
          <w:rFonts w:hint="eastAsia" w:ascii="宋体" w:hAnsi="宋体" w:eastAsia="宋体" w:cs="宋体"/>
          <w:color w:val="auto"/>
          <w:sz w:val="36"/>
          <w:szCs w:val="36"/>
          <w:highlight w:val="none"/>
          <w:lang w:val="en-US" w:eastAsia="zh-CN"/>
        </w:rPr>
        <w:t xml:space="preserve">2</w:t>
      </w:r>
      <w:r/>
    </w:p>
    <w:p>
      <w:pPr>
        <w:pStyle w:val="1095"/>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投标人须知………………………………………</w:t>
      </w:r>
      <w:r>
        <w:rPr>
          <w:rFonts w:hint="eastAsia" w:cs="宋体"/>
          <w:color w:val="auto"/>
          <w:sz w:val="36"/>
          <w:szCs w:val="36"/>
          <w:highlight w:val="none"/>
          <w:lang w:val="en-US" w:eastAsia="zh-CN"/>
        </w:rPr>
        <w:t xml:space="preserve">5</w:t>
      </w:r>
      <w:r/>
    </w:p>
    <w:p>
      <w:pPr>
        <w:pStyle w:val="1095"/>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合同条款…………………………………………</w:t>
      </w:r>
      <w:r>
        <w:rPr>
          <w:rFonts w:hint="eastAsia" w:ascii="宋体" w:hAnsi="宋体" w:eastAsia="宋体" w:cs="宋体"/>
          <w:color w:val="auto"/>
          <w:sz w:val="36"/>
          <w:szCs w:val="36"/>
          <w:highlight w:val="none"/>
          <w:lang w:val="en-US" w:eastAsia="zh-CN"/>
        </w:rPr>
        <w:t xml:space="preserve">2</w:t>
      </w:r>
      <w:r>
        <w:rPr>
          <w:rFonts w:hint="eastAsia" w:cs="宋体"/>
          <w:color w:val="auto"/>
          <w:sz w:val="36"/>
          <w:szCs w:val="36"/>
          <w:highlight w:val="none"/>
          <w:lang w:val="en-US" w:eastAsia="zh-CN"/>
        </w:rPr>
        <w:t xml:space="preserve">0</w:t>
      </w:r>
      <w:r/>
    </w:p>
    <w:p>
      <w:pPr>
        <w:pStyle w:val="1095"/>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w:t>
      </w:r>
      <w:r>
        <w:rPr>
          <w:rFonts w:hint="eastAsia" w:cs="宋体"/>
          <w:color w:val="auto"/>
          <w:sz w:val="36"/>
          <w:szCs w:val="36"/>
          <w:highlight w:val="none"/>
          <w:lang w:val="en-US" w:eastAsia="zh-CN"/>
        </w:rPr>
        <w:t xml:space="preserve">8</w:t>
      </w:r>
      <w:r/>
    </w:p>
    <w:p>
      <w:pPr>
        <w:pStyle w:val="1095"/>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cs="宋体"/>
          <w:color w:val="auto"/>
          <w:sz w:val="36"/>
          <w:szCs w:val="36"/>
          <w:highlight w:val="none"/>
          <w:lang w:val="en-US" w:eastAsia="zh-CN"/>
        </w:rPr>
        <w:t xml:space="preserve">30</w:t>
      </w:r>
      <w:r/>
    </w:p>
    <w:p>
      <w:pPr>
        <w:pStyle w:val="1095"/>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cs="宋体"/>
          <w:color w:val="auto"/>
          <w:sz w:val="36"/>
          <w:szCs w:val="36"/>
          <w:highlight w:val="none"/>
          <w:lang w:val="en-US" w:eastAsia="zh-CN"/>
        </w:rPr>
        <w:t xml:space="preserve">33</w:t>
      </w:r>
      <w:r/>
    </w:p>
    <w:p>
      <w:pPr>
        <w:pStyle w:val="1096"/>
        <w:ind w:firstLine="2640"/>
        <w:jc w:val="left"/>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第一章  招标公告</w:t>
      </w:r>
      <w:r/>
    </w:p>
    <w:p>
      <w:pPr>
        <w:ind w:firstLine="480"/>
        <w:spacing w:line="480" w:lineRule="exact"/>
        <w:widowControl/>
        <w:rPr>
          <w:rFonts w:hint="eastAsia"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0"/>
          <w:highlight w:val="none"/>
        </w:rPr>
        <w:t xml:space="preserve">项目概况</w:t>
      </w:r>
      <w:r/>
    </w:p>
    <w:p>
      <w:pPr>
        <w:ind w:firstLine="480"/>
        <w:spacing w:line="480" w:lineRule="exact"/>
        <w:widowControl/>
        <w:rPr>
          <w:rFonts w:hint="eastAsia" w:ascii="宋体" w:hAnsi="宋体" w:eastAsia="宋体" w:cs="宋体"/>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s="宋体"/>
          <w:color w:val="auto"/>
          <w:sz w:val="24"/>
          <w:szCs w:val="20"/>
          <w:highlight w:val="none"/>
          <w:u w:val="single"/>
          <w:lang w:eastAsia="zh-CN"/>
        </w:rPr>
        <w:t xml:space="preserve">盐城市大丰区2025年度国土变更调查项目</w:t>
      </w:r>
      <w:r>
        <w:rPr>
          <w:rFonts w:hint="eastAsia" w:ascii="宋体" w:hAnsi="宋体" w:eastAsia="宋体" w:cs="宋体"/>
          <w:color w:val="auto"/>
          <w:sz w:val="24"/>
          <w:szCs w:val="20"/>
          <w:highlight w:val="none"/>
        </w:rPr>
        <w:t xml:space="preserve">招标项目的潜在</w:t>
      </w:r>
      <w:bookmarkStart w:id="0" w:name="_Toc28359012"/>
      <w:r/>
      <w:bookmarkStart w:id="1" w:name="_Toc35393798"/>
      <w:r/>
      <w:bookmarkStart w:id="2" w:name="_Toc35393629"/>
      <w:r/>
      <w:bookmarkStart w:id="3" w:name="_Toc28359089"/>
      <w:r>
        <w:rPr>
          <w:rFonts w:hint="eastAsia" w:ascii="宋体" w:hAnsi="宋体" w:eastAsia="宋体" w:cs="宋体"/>
          <w:color w:val="auto"/>
          <w:sz w:val="24"/>
          <w:szCs w:val="20"/>
          <w:highlight w:val="none"/>
        </w:rPr>
        <w:t xml:space="preserve">投标人可在</w:t>
      </w:r>
      <w:r>
        <w:rPr>
          <w:rFonts w:hint="eastAsia" w:ascii="宋体" w:hAnsi="宋体" w:eastAsia="宋体" w:cs="宋体"/>
          <w:color w:val="auto"/>
          <w:sz w:val="24"/>
          <w:highlight w:val="none"/>
        </w:rPr>
        <w:t xml:space="preserve">“苏采云”系统内免费下载（投标人必须在苏采云系统中获取采购文件，方能参与政府采购项目）</w:t>
      </w:r>
      <w:r>
        <w:rPr>
          <w:rFonts w:hint="eastAsia" w:ascii="宋体" w:hAnsi="宋体" w:eastAsia="宋体" w:cs="宋体"/>
          <w:color w:val="auto"/>
          <w:sz w:val="24"/>
          <w:szCs w:val="20"/>
          <w:highlight w:val="none"/>
        </w:rPr>
        <w:t xml:space="preserve">获取招标文件，并于</w:t>
      </w:r>
      <w:r>
        <w:rPr>
          <w:rFonts w:hint="eastAsia" w:cs="宋体"/>
          <w:color w:val="auto"/>
          <w:sz w:val="24"/>
          <w:szCs w:val="20"/>
          <w:highlight w:val="none"/>
          <w:u w:val="single"/>
          <w:lang w:eastAsia="zh-CN"/>
        </w:rPr>
        <w:t xml:space="preserve">2026年1月9日</w:t>
      </w:r>
      <w:r>
        <w:rPr>
          <w:rFonts w:hint="eastAsia" w:cs="宋体"/>
          <w:color w:val="auto"/>
          <w:sz w:val="24"/>
          <w:szCs w:val="20"/>
          <w:highlight w:val="none"/>
          <w:u w:val="single"/>
          <w:lang w:val="en-US" w:eastAsia="zh-CN"/>
        </w:rPr>
        <w:t xml:space="preserve">9</w:t>
      </w:r>
      <w:r>
        <w:rPr>
          <w:rFonts w:hint="eastAsia" w:ascii="宋体" w:hAnsi="宋体" w:eastAsia="宋体" w:cs="宋体"/>
          <w:color w:val="auto"/>
          <w:sz w:val="24"/>
          <w:szCs w:val="20"/>
          <w:highlight w:val="none"/>
          <w:u w:val="single"/>
        </w:rPr>
        <w:t xml:space="preserve">点</w:t>
      </w:r>
      <w:r>
        <w:rPr>
          <w:rFonts w:hint="eastAsia" w:ascii="宋体" w:hAnsi="宋体" w:eastAsia="宋体" w:cs="宋体"/>
          <w:color w:val="auto"/>
          <w:sz w:val="24"/>
          <w:szCs w:val="20"/>
          <w:highlight w:val="none"/>
          <w:u w:val="single"/>
          <w:lang w:val="en-US" w:eastAsia="zh-CN"/>
        </w:rPr>
        <w:t xml:space="preserve">00</w:t>
      </w:r>
      <w:r>
        <w:rPr>
          <w:rFonts w:hint="eastAsia" w:ascii="宋体" w:hAnsi="宋体" w:eastAsia="宋体" w:cs="宋体"/>
          <w:color w:val="auto"/>
          <w:sz w:val="24"/>
          <w:szCs w:val="20"/>
          <w:highlight w:val="none"/>
          <w:u w:val="single"/>
        </w:rPr>
        <w:t xml:space="preserve">分</w:t>
      </w:r>
      <w:r>
        <w:rPr>
          <w:rFonts w:hint="eastAsia" w:ascii="宋体" w:hAnsi="宋体" w:eastAsia="宋体" w:cs="宋体"/>
          <w:color w:val="auto"/>
          <w:sz w:val="24"/>
          <w:szCs w:val="20"/>
          <w:highlight w:val="none"/>
        </w:rPr>
        <w:t xml:space="preserve">（北京时间）前提交投标文件。</w:t>
      </w:r>
      <w:bookmarkEnd w:id="0"/>
      <w:r/>
      <w:bookmarkEnd w:id="1"/>
      <w:r/>
      <w:bookmarkEnd w:id="2"/>
      <w:r/>
      <w:bookmarkEnd w:id="3"/>
      <w:r/>
      <w:r/>
    </w:p>
    <w:p>
      <w:pPr>
        <w:ind w:firstLine="482"/>
        <w:pageBreakBefore w:val="0"/>
        <w:spacing w:line="4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pageBreakBefore w:val="0"/>
        <w:spacing w:line="3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eastAsia="zh-CN"/>
        </w:rPr>
        <w:t xml:space="preserve">JSZC-320904-FSYC-G2025-0005</w:t>
      </w:r>
      <w:r/>
    </w:p>
    <w:p>
      <w:pPr>
        <w:ind w:firstLine="480"/>
        <w:pageBreakBefore w:val="0"/>
        <w:spacing w:line="3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cs="宋体"/>
          <w:color w:val="auto"/>
          <w:sz w:val="24"/>
          <w:szCs w:val="20"/>
          <w:highlight w:val="none"/>
          <w:lang w:eastAsia="zh-CN"/>
        </w:rPr>
        <w:t xml:space="preserve">盐城市大丰区2025年度国土变更调查项目</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w:t>
      </w:r>
      <w:bookmarkStart w:id="4" w:name="OLE_LINK1"/>
      <w:r>
        <w:rPr>
          <w:rFonts w:hint="eastAsia" w:ascii="宋体" w:hAnsi="宋体" w:eastAsia="宋体" w:cs="宋体"/>
          <w:color w:val="auto"/>
          <w:sz w:val="24"/>
          <w:szCs w:val="20"/>
          <w:highlight w:val="none"/>
        </w:rPr>
        <w:t xml:space="preserve">公开招标</w:t>
      </w:r>
      <w:bookmarkEnd w:id="4"/>
      <w:r/>
      <w:r/>
    </w:p>
    <w:p>
      <w:pPr>
        <w:ind w:firstLine="480"/>
        <w:pageBreakBefore w:val="0"/>
        <w:spacing w:line="3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cs="宋体"/>
          <w:color w:val="auto"/>
          <w:sz w:val="24"/>
          <w:szCs w:val="20"/>
          <w:highlight w:val="none"/>
          <w:lang w:val="en-US" w:eastAsia="zh-CN"/>
        </w:rPr>
        <w:t xml:space="preserve">180万元</w:t>
      </w:r>
      <w:r/>
    </w:p>
    <w:p>
      <w:pPr>
        <w:ind w:firstLine="480"/>
        <w:pageBreakBefore w:val="0"/>
        <w:spacing w:line="3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5.最高限价：</w:t>
      </w:r>
      <w:r>
        <w:rPr>
          <w:rFonts w:hint="eastAsia" w:cs="宋体"/>
          <w:color w:val="auto"/>
          <w:sz w:val="24"/>
          <w:szCs w:val="20"/>
          <w:highlight w:val="none"/>
          <w:lang w:val="en-US" w:eastAsia="zh-CN"/>
        </w:rPr>
        <w:t xml:space="preserve">180万元</w:t>
      </w:r>
      <w:r/>
    </w:p>
    <w:p>
      <w:pPr>
        <w:ind w:firstLine="48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r>
        <w:rPr>
          <w:rFonts w:hint="eastAsia" w:cs="宋体"/>
          <w:color w:val="auto"/>
          <w:spacing w:val="-4"/>
          <w:sz w:val="24"/>
          <w:szCs w:val="24"/>
          <w:highlight w:val="none"/>
          <w:lang w:val="en-US" w:eastAsia="zh-CN"/>
        </w:rPr>
        <w:t xml:space="preserve">根据自然资源部的统一部署和工作要求，在2024年度国土变更调查成果基础上，按照“统一标准、统一时点、统一平台”等要求，具体负责落实开展盐城市大丰区2025年国土变更调查工作，并做好与2025年林草湿荒</w:t>
      </w:r>
      <w:r>
        <w:rPr>
          <w:rFonts w:hint="eastAsia" w:cs="宋体"/>
          <w:color w:val="auto"/>
          <w:spacing w:val="-4"/>
          <w:sz w:val="24"/>
          <w:szCs w:val="24"/>
          <w:lang w:val="en-US" w:eastAsia="zh-CN"/>
        </w:rPr>
        <w:t xml:space="preserve">调查监测工作的高效衔接和统筹协同，确保查清大丰区2025年国土利用现状的变化情况，汇总形成以2025年12月31日为标准时点的年度现状数据，动态更新大丰区国土利用现状调查成果。同时，根据地方工作需要，负责做好 2026 年的日常变更调查工作。具体工作要求以自然资源部“自然资办发[2025]33 </w:t>
      </w:r>
      <w:r>
        <w:rPr>
          <w:rFonts w:hint="eastAsia" w:cs="宋体"/>
          <w:color w:val="auto"/>
          <w:spacing w:val="-4"/>
          <w:sz w:val="24"/>
          <w:szCs w:val="24"/>
          <w:highlight w:val="none"/>
          <w:lang w:val="en-US" w:eastAsia="zh-CN"/>
        </w:rPr>
        <w:t xml:space="preserve">号”文件及江苏省自然资源厅关于2025年度变更工作的相关文件要求为准</w:t>
      </w:r>
      <w:r>
        <w:rPr>
          <w:rFonts w:hint="eastAsia" w:ascii="宋体" w:hAnsi="宋体" w:eastAsia="宋体" w:cs="宋体"/>
          <w:color w:val="auto"/>
          <w:sz w:val="24"/>
          <w:szCs w:val="24"/>
          <w:highlight w:val="none"/>
        </w:rPr>
        <w:t xml:space="preserve">。</w:t>
      </w:r>
      <w:r/>
    </w:p>
    <w:p>
      <w:pPr>
        <w:ind w:firstLine="48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bookmarkStart w:id="5" w:name="_Toc28359013"/>
      <w:r/>
      <w:bookmarkStart w:id="6" w:name="_Toc35393630"/>
      <w:r/>
      <w:bookmarkStart w:id="7" w:name="_Toc28359090"/>
      <w:r/>
      <w:bookmarkStart w:id="8" w:name="_Toc35393799"/>
      <w:r>
        <w:rPr>
          <w:rFonts w:hint="eastAsia" w:ascii="宋体" w:hAnsi="宋体" w:eastAsia="宋体" w:cs="宋体"/>
          <w:color w:val="auto"/>
          <w:sz w:val="24"/>
          <w:szCs w:val="24"/>
          <w:highlight w:val="none"/>
          <w:lang w:eastAsia="zh-CN"/>
        </w:rPr>
        <w:t xml:space="preserve">：</w:t>
      </w:r>
      <w:r>
        <w:rPr>
          <w:rFonts w:hint="eastAsia" w:cs="宋体"/>
          <w:color w:val="auto"/>
          <w:spacing w:val="-4"/>
          <w:sz w:val="24"/>
          <w:szCs w:val="24"/>
          <w:highlight w:val="none"/>
          <w:lang w:val="en-US" w:eastAsia="zh-CN"/>
        </w:rPr>
        <w:t xml:space="preserve">2026年1月31日前，完成盐城市大丰区2025 年度国土变更调查工作，完成省级、国家级外业调查核实、内业核査、“互联网+”在线核査、数据库建库、数据库质量检査、调査成果报送、问题整改等工作。</w:t>
      </w:r>
      <w:r>
        <w:rPr>
          <w:rFonts w:hint="default" w:ascii="宋体" w:hAnsi="宋体" w:eastAsia="宋体" w:cs="宋体"/>
          <w:color w:val="auto"/>
          <w:spacing w:val="-3"/>
          <w:sz w:val="24"/>
          <w:szCs w:val="24"/>
          <w:highlight w:val="none"/>
          <w:lang w:eastAsia="zh-CN"/>
        </w:rPr>
        <w:t xml:space="preserve">202</w:t>
      </w:r>
      <w:r>
        <w:rPr>
          <w:rFonts w:hint="eastAsia" w:ascii="宋体" w:hAnsi="宋体" w:eastAsia="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w:t>
      </w:r>
      <w:r>
        <w:rPr>
          <w:rFonts w:hint="eastAsia" w:cs="宋体"/>
          <w:color w:val="auto"/>
          <w:spacing w:val="-3"/>
          <w:sz w:val="24"/>
          <w:szCs w:val="24"/>
          <w:highlight w:val="none"/>
          <w:lang w:val="en-US" w:eastAsia="zh-CN"/>
        </w:rPr>
        <w:t xml:space="preserve">12</w:t>
      </w:r>
      <w:r>
        <w:rPr>
          <w:rFonts w:hint="default" w:ascii="宋体" w:hAnsi="宋体" w:eastAsia="宋体" w:cs="宋体"/>
          <w:color w:val="auto"/>
          <w:spacing w:val="-3"/>
          <w:sz w:val="24"/>
          <w:szCs w:val="24"/>
          <w:highlight w:val="none"/>
          <w:lang w:eastAsia="zh-CN"/>
        </w:rPr>
        <w:t xml:space="preserve">月3</w:t>
      </w:r>
      <w:r>
        <w:rPr>
          <w:rFonts w:hint="eastAsia" w:cs="宋体"/>
          <w:color w:val="auto"/>
          <w:spacing w:val="-3"/>
          <w:sz w:val="24"/>
          <w:szCs w:val="24"/>
          <w:highlight w:val="none"/>
          <w:lang w:val="en-US" w:eastAsia="zh-CN"/>
        </w:rPr>
        <w:t xml:space="preserve">1</w:t>
      </w:r>
      <w:r>
        <w:rPr>
          <w:rFonts w:hint="default" w:ascii="宋体" w:hAnsi="宋体" w:eastAsia="宋体" w:cs="宋体"/>
          <w:color w:val="auto"/>
          <w:spacing w:val="-3"/>
          <w:sz w:val="24"/>
          <w:szCs w:val="24"/>
          <w:highlight w:val="none"/>
          <w:lang w:eastAsia="zh-CN"/>
        </w:rPr>
        <w:t xml:space="preserve">日前，</w:t>
      </w:r>
      <w:r>
        <w:rPr>
          <w:rFonts w:hint="eastAsia" w:cs="宋体"/>
          <w:color w:val="auto"/>
          <w:spacing w:val="-4"/>
          <w:sz w:val="24"/>
          <w:szCs w:val="24"/>
          <w:highlight w:val="none"/>
          <w:lang w:val="en-US" w:eastAsia="zh-CN"/>
        </w:rPr>
        <w:t xml:space="preserve">完成盐城市大丰区2026年度日常变更调查工作，并通过省级核查及成果整改工作，向自然资源部提交省级检查合格的日常变更成果。实际完成时间以自然资源部及江苏省自然资源厅要求为准。</w:t>
      </w:r>
      <w:r/>
    </w:p>
    <w:p>
      <w:pPr>
        <w:ind w:firstLine="48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End w:id="5"/>
      <w:r/>
      <w:bookmarkEnd w:id="6"/>
      <w:r/>
      <w:bookmarkEnd w:id="7"/>
      <w:r/>
      <w:bookmarkEnd w:id="8"/>
      <w:r>
        <w:rPr>
          <w:rFonts w:hint="eastAsia" w:ascii="宋体" w:hAnsi="宋体" w:eastAsia="宋体" w:cs="宋体"/>
          <w:color w:val="auto"/>
          <w:sz w:val="24"/>
          <w:szCs w:val="24"/>
          <w:highlight w:val="none"/>
        </w:rPr>
        <w:t xml:space="preserve">本项目（是/否）接受联合体投标：否</w:t>
      </w:r>
      <w:r/>
    </w:p>
    <w:p>
      <w:pPr>
        <w:ind w:firstLine="482"/>
        <w:pageBreakBefore w:val="0"/>
        <w:spacing w:line="360" w:lineRule="exact"/>
        <w:widowControl/>
        <w:rPr>
          <w:rFonts w:hint="eastAsia" w:ascii="宋体" w:hAnsi="宋体" w:eastAsia="宋体" w:cs="宋体"/>
          <w:b/>
          <w:bCs/>
          <w:color w:val="auto"/>
          <w:sz w:val="24"/>
          <w:szCs w:val="20"/>
          <w:highlight w:val="none"/>
        </w:rPr>
      </w:pPr>
      <w:r/>
      <w:bookmarkStart w:id="9" w:name="_Toc35393805"/>
      <w:r/>
      <w:bookmarkStart w:id="10" w:name="_Toc28359095"/>
      <w:r/>
      <w:bookmarkStart w:id="11" w:name="_Toc28359018"/>
      <w:r/>
      <w:bookmarkStart w:id="12" w:name="_Toc35393636"/>
      <w:r>
        <w:rPr>
          <w:rFonts w:hint="eastAsia" w:ascii="宋体" w:hAnsi="宋体" w:eastAsia="宋体" w:cs="宋体"/>
          <w:b/>
          <w:bCs/>
          <w:color w:val="auto"/>
          <w:sz w:val="24"/>
          <w:szCs w:val="20"/>
          <w:highlight w:val="none"/>
        </w:rPr>
        <w:t xml:space="preserve">二、申请人的资格要求</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1.1法人或者其他组织的营业执照等证明文件，自然人的身份证明；</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1.2上一年度的财务状况报表（成立不满一年无需提供）；</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1.3具备履行合同所必需的设备和专业技术能力的书面声明；</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1.6法律、行政法规规定的其他条件。</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1.8单位负责人为同一人或者存在直接控股、管理关系的不同供应商，不得参加同一合同项下的政府采购活动。</w:t>
      </w:r>
      <w:r/>
    </w:p>
    <w:p>
      <w:pPr>
        <w:ind w:left="0" w:right="0" w:firstLine="480"/>
        <w:jc w:val="both"/>
        <w:pageBreakBefore w:val="0"/>
        <w:spacing w:before="0" w:after="0" w:line="360" w:lineRule="exact"/>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rPr>
          <w:rFonts w:hint="eastAsia" w:ascii="宋体" w:hAnsi="宋体" w:eastAsia="宋体" w:cs="宋体"/>
          <w:b/>
          <w:bCs/>
          <w:color w:val="auto"/>
          <w:sz w:val="24"/>
          <w:szCs w:val="20"/>
          <w:highlight w:val="none"/>
          <w:lang w:eastAsia="zh-CN"/>
        </w:rPr>
        <w:t xml:space="preserve">申请人须具有国家测绘主管部门颁发的有效期内的乙级及以上测绘资质证书，因机构改革导致证书过期的，需附相关延期证明文件。</w:t>
      </w:r>
      <w:r/>
    </w:p>
    <w:p>
      <w:pPr>
        <w:ind w:left="0" w:right="0" w:firstLine="480"/>
        <w:jc w:val="both"/>
        <w:pageBreakBefore w:val="0"/>
        <w:spacing w:before="0" w:after="0" w:line="360" w:lineRule="exact"/>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落实政府采购政策需满足的资格要求：</w:t>
      </w:r>
      <w:r>
        <w:rPr>
          <w:rFonts w:hint="eastAsia" w:ascii="宋体" w:hAnsi="宋体" w:eastAsia="宋体" w:cs="宋体"/>
          <w:color w:val="000000"/>
          <w:sz w:val="24"/>
        </w:rPr>
        <w:t xml:space="preserve">本项目对小型和微型企业产品，对残疾人福利性单位，监狱和戒毒企业(简称监狱企业)给予20%的扣除价格，用扣除后的价格参与评审。</w:t>
      </w:r>
      <w:r/>
    </w:p>
    <w:p>
      <w:pPr>
        <w:ind w:firstLine="482"/>
        <w:pageBreakBefore w:val="0"/>
        <w:spacing w:line="3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pageBreakBefore w:val="0"/>
        <w:spacing w:line="360" w:lineRule="exact"/>
        <w:widowControl/>
        <w:rPr>
          <w:rFonts w:hint="eastAsia" w:ascii="宋体" w:hAnsi="宋体" w:eastAsia="宋体" w:cs="宋体"/>
          <w:color w:val="auto"/>
          <w:sz w:val="24"/>
          <w:szCs w:val="20"/>
          <w:highlight w:val="none"/>
          <w:lang w:val="en-US" w:eastAsia="zh-CN"/>
        </w:rPr>
      </w:pPr>
      <w:r/>
      <w:bookmarkStart w:id="13" w:name="_Toc38985266"/>
      <w:r/>
      <w:bookmarkStart w:id="14" w:name="_Toc28359005"/>
      <w:r/>
      <w:bookmarkStart w:id="15" w:name="_Toc35393793"/>
      <w:r/>
      <w:bookmarkStart w:id="16" w:name="_Toc35393624"/>
      <w:r/>
      <w:bookmarkStart w:id="17" w:name="_Toc28359082"/>
      <w:r/>
      <w:bookmarkStart w:id="18" w:name="_Toc38985267"/>
      <w:r/>
      <w:bookmarkStart w:id="19" w:name="_Toc35393625"/>
      <w:r/>
      <w:bookmarkStart w:id="20" w:name="_Toc35393794"/>
      <w:r/>
      <w:bookmarkStart w:id="21" w:name="_Toc28359084"/>
      <w:r/>
      <w:bookmarkStart w:id="22" w:name="_Toc28359007"/>
      <w:r>
        <w:rPr>
          <w:rFonts w:hint="eastAsia" w:ascii="宋体" w:hAnsi="宋体" w:eastAsia="宋体" w:cs="宋体"/>
          <w:color w:val="auto"/>
          <w:sz w:val="24"/>
          <w:szCs w:val="20"/>
          <w:highlight w:val="none"/>
          <w:lang w:val="en-US" w:eastAsia="zh-CN"/>
        </w:rPr>
        <w:t xml:space="preserve">1.时间：</w:t>
      </w:r>
      <w:bookmarkEnd w:id="13"/>
      <w:r/>
      <w:bookmarkEnd w:id="14"/>
      <w:r/>
      <w:bookmarkEnd w:id="15"/>
      <w:r/>
      <w:bookmarkEnd w:id="16"/>
      <w:r/>
      <w:bookmarkEnd w:id="17"/>
      <w:r>
        <w:rPr>
          <w:rFonts w:hint="eastAsia" w:ascii="宋体" w:hAnsi="宋体" w:eastAsia="宋体" w:cs="宋体"/>
          <w:color w:val="auto"/>
          <w:sz w:val="24"/>
          <w:szCs w:val="20"/>
          <w:highlight w:val="none"/>
          <w:lang w:val="en-US" w:eastAsia="zh-CN"/>
        </w:rPr>
        <w:t xml:space="preserve">自招标文件公告发布之日起5个工作日</w:t>
      </w:r>
      <w:r/>
    </w:p>
    <w:p>
      <w:pPr>
        <w:ind w:firstLine="480"/>
        <w:pageBreakBefore w:val="0"/>
        <w:spacing w:line="3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2.地点：“苏采云”系统内免费下载（投标人必须在苏采云系统中获取采购文件，方能参与政府采购项目）</w:t>
      </w:r>
      <w:r/>
    </w:p>
    <w:p>
      <w:pPr>
        <w:ind w:firstLine="480"/>
        <w:pageBreakBefore w:val="0"/>
        <w:spacing w:line="3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3.方式：本项目采用网上注册登记方式，具体详见本公告其他补充事宜。</w:t>
      </w:r>
      <w:r>
        <w:rPr>
          <w:rFonts w:hint="eastAsia" w:ascii="宋体" w:hAnsi="宋体" w:eastAsia="宋体" w:cs="宋体"/>
          <w:color w:val="auto"/>
          <w:sz w:val="24"/>
          <w:szCs w:val="20"/>
          <w:highlight w:val="none"/>
          <w:lang w:val="en-US" w:eastAsia="zh-CN" w:bidi="ar-SA"/>
        </w:rPr>
        <w:t xml:space="preserve"> </w:t>
      </w:r>
      <w:r/>
    </w:p>
    <w:p>
      <w:pPr>
        <w:ind w:firstLine="480"/>
        <w:pageBreakBefore w:val="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1095"/>
        <w:ind w:firstLine="482"/>
        <w:jc w:val="both"/>
        <w:keepLines/>
        <w:keepNext/>
        <w:pageBreakBefore w:val="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1.时间：</w:t>
      </w:r>
      <w:r>
        <w:rPr>
          <w:rFonts w:hint="eastAsia" w:cs="宋体"/>
          <w:color w:val="auto"/>
          <w:sz w:val="24"/>
          <w:szCs w:val="20"/>
          <w:highlight w:val="none"/>
          <w:lang w:eastAsia="zh-CN"/>
        </w:rPr>
        <w:t xml:space="preserve">2026年1月9日</w:t>
      </w:r>
      <w:r>
        <w:rPr>
          <w:rFonts w:hint="eastAsia"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点00分（北京时间）</w:t>
      </w:r>
      <w:r/>
    </w:p>
    <w:p>
      <w:pPr>
        <w:pStyle w:val="1095"/>
        <w:ind w:firstLine="480"/>
        <w:jc w:val="both"/>
        <w:pageBreakBefore w:val="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2.地点：苏采云“不见面”开标大厅</w:t>
      </w:r>
      <w:r/>
    </w:p>
    <w:p>
      <w:pPr>
        <w:ind w:firstLine="482"/>
        <w:pageBreakBefore w:val="0"/>
        <w:spacing w:line="3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五、公告期限</w:t>
      </w:r>
      <w:bookmarkEnd w:id="18"/>
      <w:r/>
      <w:bookmarkEnd w:id="19"/>
      <w:r/>
      <w:bookmarkEnd w:id="20"/>
      <w:r/>
      <w:bookmarkEnd w:id="21"/>
      <w:r/>
      <w:bookmarkEnd w:id="22"/>
      <w:r/>
      <w:r/>
    </w:p>
    <w:p>
      <w:pPr>
        <w:ind w:firstLine="480"/>
        <w:pageBreakBefore w:val="0"/>
        <w:spacing w:line="360" w:lineRule="exact"/>
        <w:widowControl/>
        <w:rPr>
          <w:rFonts w:hint="eastAsia" w:ascii="宋体" w:hAnsi="宋体" w:eastAsia="宋体" w:cs="宋体"/>
          <w:color w:val="auto"/>
          <w:sz w:val="24"/>
          <w:szCs w:val="20"/>
          <w:highlight w:val="none"/>
        </w:rPr>
      </w:pPr>
      <w:r/>
      <w:bookmarkStart w:id="23" w:name="_Toc38985268"/>
      <w:r/>
      <w:bookmarkStart w:id="24" w:name="_Toc35393626"/>
      <w:r/>
      <w:bookmarkStart w:id="25" w:name="_Toc35393795"/>
      <w:r>
        <w:rPr>
          <w:rFonts w:hint="eastAsia" w:ascii="宋体" w:hAnsi="宋体" w:eastAsia="宋体" w:cs="宋体"/>
          <w:color w:val="auto"/>
          <w:sz w:val="24"/>
          <w:szCs w:val="20"/>
          <w:highlight w:val="none"/>
        </w:rPr>
        <w:t xml:space="preserve">自本公告发布之日起5个工作日。</w:t>
      </w:r>
      <w:bookmarkEnd w:id="23"/>
      <w:r/>
      <w:bookmarkEnd w:id="24"/>
      <w:r/>
      <w:bookmarkEnd w:id="25"/>
      <w:r/>
      <w:r/>
    </w:p>
    <w:p>
      <w:pPr>
        <w:ind w:firstLine="482"/>
        <w:pageBreakBefore w:val="0"/>
        <w:spacing w:line="3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0"/>
        <w:pageBreakBefore w:val="0"/>
        <w:spacing w:line="3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七、</w:t>
      </w:r>
      <w:bookmarkEnd w:id="9"/>
      <w:r/>
      <w:bookmarkEnd w:id="10"/>
      <w:r/>
      <w:bookmarkEnd w:id="11"/>
      <w:r/>
      <w:bookmarkEnd w:id="12"/>
      <w:r>
        <w:rPr>
          <w:rFonts w:hint="eastAsia" w:ascii="宋体" w:hAnsi="宋体" w:eastAsia="宋体" w:cs="宋体"/>
          <w:b/>
          <w:bCs/>
          <w:color w:val="auto"/>
          <w:sz w:val="24"/>
          <w:szCs w:val="20"/>
          <w:highlight w:val="none"/>
        </w:rPr>
        <w:t xml:space="preserve">对本次招标提出询问，请按以下方式联系。</w:t>
      </w:r>
      <w:r/>
    </w:p>
    <w:p>
      <w:pPr>
        <w:ind w:firstLine="482"/>
        <w:spacing w:line="480" w:lineRule="exact"/>
        <w:widowControl/>
        <w:rPr>
          <w:rFonts w:hint="eastAsia" w:ascii="宋体" w:hAnsi="宋体" w:eastAsia="宋体" w:cs="宋体"/>
          <w:b/>
          <w:bCs/>
          <w:color w:val="auto"/>
          <w:sz w:val="24"/>
          <w:szCs w:val="20"/>
          <w:highlight w:val="none"/>
        </w:rPr>
      </w:pPr>
      <w:r/>
      <w:bookmarkStart w:id="26" w:name="_Toc513029209"/>
      <w:r/>
      <w:bookmarkStart w:id="27" w:name="_Toc61149549"/>
      <w:r/>
      <w:bookmarkStart w:id="28" w:name="_Toc14577347"/>
      <w:r>
        <w:rPr>
          <w:rFonts w:hint="eastAsia" w:ascii="宋体" w:hAnsi="宋体" w:eastAsia="宋体" w:cs="宋体"/>
          <w:b/>
          <w:bCs/>
          <w:color w:val="auto"/>
          <w:sz w:val="24"/>
          <w:szCs w:val="20"/>
          <w:highlight w:val="none"/>
        </w:rPr>
        <w:t xml:space="preserve">1.采购人信息</w:t>
      </w:r>
      <w:r/>
    </w:p>
    <w:p>
      <w:pPr>
        <w:ind w:firstLine="482"/>
        <w:spacing w:line="480" w:lineRule="exact"/>
        <w:widowControl/>
        <w:rPr>
          <w:rFonts w:hint="eastAsia" w:ascii="宋体" w:hAnsi="宋体" w:eastAsia="宋体" w:cs="宋体"/>
          <w:b w:val="0"/>
          <w:bCs w:val="0"/>
          <w:color w:val="auto"/>
          <w:sz w:val="24"/>
          <w:szCs w:val="20"/>
          <w:highlight w:val="none"/>
          <w:lang w:eastAsia="zh-CN"/>
        </w:rPr>
      </w:pPr>
      <w:r/>
      <w:bookmarkStart w:id="29" w:name="_Toc35393807"/>
      <w:r/>
      <w:bookmarkStart w:id="30" w:name="_Toc35393638"/>
      <w:r/>
      <w:bookmarkStart w:id="31" w:name="_Toc28359020"/>
      <w:r/>
      <w:bookmarkStart w:id="32" w:name="_Toc28359097"/>
      <w:r>
        <w:rPr>
          <w:rFonts w:hint="eastAsia" w:ascii="宋体" w:hAnsi="宋体" w:eastAsia="宋体" w:cs="宋体"/>
          <w:b w:val="0"/>
          <w:bCs w:val="0"/>
          <w:color w:val="auto"/>
          <w:sz w:val="24"/>
          <w:szCs w:val="20"/>
          <w:highlight w:val="none"/>
        </w:rPr>
        <w:t xml:space="preserve">名    称：</w:t>
      </w:r>
      <w:r>
        <w:rPr>
          <w:rFonts w:hint="eastAsia" w:cs="宋体"/>
          <w:b w:val="0"/>
          <w:bCs w:val="0"/>
          <w:color w:val="auto"/>
          <w:sz w:val="24"/>
          <w:szCs w:val="20"/>
          <w:highlight w:val="none"/>
          <w:lang w:eastAsia="zh-CN"/>
        </w:rPr>
        <w:t xml:space="preserve">盐城市大丰区自然资源和规划局</w:t>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地    址：</w:t>
      </w:r>
      <w:r>
        <w:rPr>
          <w:rFonts w:hint="eastAsia" w:ascii="宋体" w:hAnsi="宋体" w:eastAsia="宋体" w:cs="宋体"/>
          <w:b w:val="0"/>
          <w:bCs w:val="0"/>
          <w:color w:val="auto"/>
          <w:sz w:val="24"/>
          <w:szCs w:val="20"/>
          <w:highlight w:val="none"/>
          <w:lang w:val="en-US" w:eastAsia="zh-CN"/>
        </w:rPr>
        <w:t xml:space="preserve">大丰区幸福西大街9号</w:t>
      </w:r>
      <w:r>
        <w:rPr>
          <w:rFonts w:hint="eastAsia" w:cs="宋体"/>
          <w:b w:val="0"/>
          <w:bCs w:val="0"/>
          <w:color w:val="auto"/>
          <w:sz w:val="24"/>
          <w:szCs w:val="20"/>
          <w:highlight w:val="none"/>
          <w:lang w:eastAsia="zh-CN"/>
        </w:rPr>
        <w:t xml:space="preserve"> </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联 系 人：</w:t>
      </w:r>
      <w:r>
        <w:rPr>
          <w:rFonts w:hint="eastAsia" w:ascii="宋体" w:hAnsi="宋体" w:eastAsia="宋体" w:cs="宋体"/>
          <w:b w:val="0"/>
          <w:bCs w:val="0"/>
          <w:color w:val="auto"/>
          <w:sz w:val="24"/>
          <w:szCs w:val="20"/>
          <w:highlight w:val="none"/>
          <w:lang w:val="en-US" w:eastAsia="zh-CN"/>
        </w:rPr>
        <w:t xml:space="preserve">花女士</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default" w:ascii="宋体" w:hAnsi="宋体" w:eastAsia="宋体" w:cs="宋体"/>
          <w:b/>
          <w:bCs/>
          <w:color w:val="auto"/>
          <w:sz w:val="24"/>
          <w:szCs w:val="20"/>
          <w:highlight w:val="none"/>
          <w:u w:val="single"/>
          <w:lang w:val="en-US" w:eastAsia="zh-CN"/>
        </w:rPr>
      </w:pPr>
      <w:r>
        <w:rPr>
          <w:rFonts w:hint="eastAsia" w:ascii="宋体" w:hAnsi="宋体" w:eastAsia="宋体" w:cs="宋体"/>
          <w:b w:val="0"/>
          <w:bCs w:val="0"/>
          <w:color w:val="auto"/>
          <w:sz w:val="24"/>
          <w:szCs w:val="20"/>
          <w:highlight w:val="none"/>
        </w:rPr>
        <w:t xml:space="preserve">联系电话：</w:t>
      </w:r>
      <w:r>
        <w:rPr>
          <w:rFonts w:hint="eastAsia" w:ascii="宋体" w:hAnsi="宋体" w:eastAsia="宋体" w:cs="宋体"/>
          <w:b w:val="0"/>
          <w:bCs w:val="0"/>
          <w:color w:val="auto"/>
          <w:sz w:val="24"/>
          <w:szCs w:val="20"/>
          <w:highlight w:val="none"/>
          <w:lang w:val="en-US" w:eastAsia="zh-CN"/>
        </w:rPr>
        <w:t xml:space="preserve">0515-83230016</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bookmarkEnd w:id="29"/>
      <w:r/>
      <w:bookmarkEnd w:id="30"/>
      <w:r/>
      <w:bookmarkEnd w:id="31"/>
      <w:r/>
      <w:bookmarkEnd w:id="32"/>
      <w:r/>
      <w:r/>
    </w:p>
    <w:p>
      <w:pPr>
        <w:ind w:firstLine="482"/>
        <w:spacing w:line="480" w:lineRule="exact"/>
        <w:widowControl/>
        <w:rPr>
          <w:rFonts w:hint="eastAsia" w:ascii="宋体" w:hAnsi="宋体" w:eastAsia="宋体" w:cs="宋体"/>
          <w:b w:val="0"/>
          <w:bCs w:val="0"/>
          <w:color w:val="auto"/>
          <w:sz w:val="24"/>
          <w:szCs w:val="20"/>
          <w:highlight w:val="none"/>
          <w:lang w:eastAsia="zh-CN"/>
        </w:rPr>
      </w:pPr>
      <w:r/>
      <w:bookmarkStart w:id="33" w:name="_Toc35393639"/>
      <w:r/>
      <w:bookmarkStart w:id="34" w:name="_Toc35393808"/>
      <w:r/>
      <w:bookmarkStart w:id="35" w:name="_Toc28359098"/>
      <w:r>
        <w:rPr>
          <w:rFonts w:hint="eastAsia" w:ascii="宋体" w:hAnsi="宋体" w:eastAsia="宋体" w:cs="宋体"/>
          <w:b w:val="0"/>
          <w:bCs w:val="0"/>
          <w:color w:val="auto"/>
          <w:sz w:val="24"/>
          <w:szCs w:val="20"/>
          <w:highlight w:val="none"/>
        </w:rPr>
        <w:t xml:space="preserve">名    称：</w:t>
      </w:r>
      <w:r>
        <w:rPr>
          <w:rFonts w:hint="eastAsia" w:cs="宋体"/>
          <w:b w:val="0"/>
          <w:bCs w:val="0"/>
          <w:color w:val="auto"/>
          <w:sz w:val="24"/>
          <w:szCs w:val="20"/>
          <w:highlight w:val="none"/>
          <w:lang w:eastAsia="zh-CN"/>
        </w:rPr>
        <w:t xml:space="preserve">江苏速亿诚项目管理有限公司</w:t>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地　　址：</w:t>
      </w:r>
      <w:r>
        <w:rPr>
          <w:rFonts w:hint="eastAsia" w:cs="宋体"/>
          <w:b w:val="0"/>
          <w:bCs w:val="0"/>
          <w:color w:val="auto"/>
          <w:sz w:val="24"/>
          <w:szCs w:val="20"/>
          <w:highlight w:val="none"/>
          <w:lang w:eastAsia="zh-CN"/>
        </w:rPr>
        <w:t xml:space="preserve">盐城市大丰区开发区黄海西路196号（锦江之星风尚二楼）</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rPr>
        <w:t xml:space="preserve">联系电话：</w:t>
      </w:r>
      <w:r>
        <w:rPr>
          <w:rFonts w:hint="eastAsia" w:cs="宋体"/>
          <w:b w:val="0"/>
          <w:bCs w:val="0"/>
          <w:color w:val="auto"/>
          <w:sz w:val="24"/>
          <w:szCs w:val="20"/>
          <w:highlight w:val="none"/>
          <w:lang w:val="en-US" w:eastAsia="zh-CN"/>
        </w:rPr>
        <w:t xml:space="preserve">15161956589</w:t>
      </w:r>
      <w:r/>
    </w:p>
    <w:p>
      <w:pPr>
        <w:ind w:firstLine="482"/>
        <w:spacing w:line="48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bookmarkEnd w:id="33"/>
      <w:r/>
      <w:bookmarkEnd w:id="34"/>
      <w:r/>
      <w:bookmarkEnd w:id="35"/>
      <w:r/>
      <w:r/>
    </w:p>
    <w:p>
      <w:pPr>
        <w:ind w:firstLine="482"/>
        <w:spacing w:line="48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联 系 人：</w:t>
      </w:r>
      <w:r>
        <w:rPr>
          <w:rFonts w:hint="eastAsia" w:cs="宋体"/>
          <w:b w:val="0"/>
          <w:bCs w:val="0"/>
          <w:color w:val="auto"/>
          <w:sz w:val="24"/>
          <w:szCs w:val="20"/>
          <w:highlight w:val="none"/>
          <w:lang w:val="en-US" w:eastAsia="zh-CN"/>
        </w:rPr>
        <w:t xml:space="preserve">陆女士</w:t>
      </w:r>
      <w:r>
        <w:rPr>
          <w:rFonts w:hint="eastAsia" w:ascii="宋体" w:hAnsi="宋体" w:eastAsia="宋体" w:cs="宋体"/>
          <w:b w:val="0"/>
          <w:bCs w:val="0"/>
          <w:color w:val="auto"/>
          <w:sz w:val="24"/>
          <w:szCs w:val="20"/>
          <w:highlight w:val="none"/>
        </w:rPr>
        <w:t xml:space="preserve">              </w:t>
      </w:r>
      <w:r/>
    </w:p>
    <w:p>
      <w:pPr>
        <w:ind w:firstLine="482"/>
        <w:spacing w:line="480" w:lineRule="exact"/>
        <w:widowControl/>
        <w:rPr>
          <w:rFonts w:hint="eastAsia"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rPr>
        <w:t xml:space="preserve">联系电话：</w:t>
      </w:r>
      <w:r>
        <w:rPr>
          <w:rFonts w:hint="eastAsia" w:cs="宋体"/>
          <w:b w:val="0"/>
          <w:bCs w:val="0"/>
          <w:color w:val="auto"/>
          <w:sz w:val="24"/>
          <w:szCs w:val="20"/>
          <w:highlight w:val="none"/>
          <w:lang w:val="en-US" w:eastAsia="zh-CN"/>
        </w:rPr>
        <w:t xml:space="preserve">15061189010</w:t>
      </w:r>
      <w:r/>
    </w:p>
    <w:p>
      <w:pPr>
        <w:ind w:firstLine="482"/>
        <w:spacing w:line="480" w:lineRule="exact"/>
        <w:widowControl/>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r>
      <w:r/>
    </w:p>
    <w:p>
      <w:pPr>
        <w:ind w:firstLine="482"/>
        <w:spacing w:line="480" w:lineRule="exact"/>
        <w:widowControl/>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r>
      <w:r/>
    </w:p>
    <w:p>
      <w:pPr>
        <w:ind w:firstLine="482"/>
        <w:spacing w:line="480" w:lineRule="exact"/>
        <w:widowControl/>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r>
      <w:r/>
    </w:p>
    <w:p>
      <w:pPr>
        <w:ind w:firstLine="482"/>
        <w:spacing w:line="480" w:lineRule="exact"/>
        <w:widowControl/>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r>
      <w:r/>
    </w:p>
    <w:p>
      <w:pPr>
        <w:ind w:firstLine="482"/>
        <w:spacing w:line="480" w:lineRule="exact"/>
        <w:widowControl/>
        <w:rPr>
          <w:rFonts w:hint="default" w:cs="宋体"/>
          <w:b w:val="0"/>
          <w:bCs w:val="0"/>
          <w:color w:val="auto"/>
          <w:sz w:val="24"/>
          <w:szCs w:val="20"/>
          <w:highlight w:val="none"/>
          <w:lang w:val="en-US" w:eastAsia="zh-CN"/>
        </w:rPr>
      </w:pPr>
      <w:r>
        <w:rPr>
          <w:rFonts w:hint="default" w:cs="宋体"/>
          <w:b w:val="0"/>
          <w:bCs w:val="0"/>
          <w:color w:val="auto"/>
          <w:sz w:val="24"/>
          <w:szCs w:val="20"/>
          <w:highlight w:val="none"/>
          <w:lang w:val="en-US" w:eastAsia="zh-CN"/>
        </w:rPr>
      </w:r>
      <w:bookmarkEnd w:id="26"/>
      <w:bookmarkEnd w:id="27"/>
      <w:bookmarkEnd w:id="28"/>
      <w:r/>
    </w:p>
    <w:p>
      <w:pPr>
        <w:pStyle w:val="1096"/>
        <w:ind w:firstLine="2640"/>
        <w:jc w:val="left"/>
        <w:spacing w:line="240" w:lineRule="auto"/>
        <w:rPr>
          <w:rFonts w:hint="eastAsia" w:ascii="宋体" w:hAnsi="宋体" w:eastAsia="宋体" w:cs="宋体"/>
          <w:color w:val="auto"/>
          <w:highlight w:val="none"/>
        </w:rPr>
      </w:pPr>
      <w:r>
        <w:rPr>
          <w:rFonts w:hint="eastAsia" w:ascii="宋体" w:hAnsi="宋体" w:eastAsia="宋体" w:cs="宋体"/>
          <w:b w:val="0"/>
          <w:bCs/>
          <w:color w:val="auto"/>
          <w:highlight w:val="none"/>
        </w:rPr>
        <w:t xml:space="preserve">第二章</w:t>
      </w:r>
      <w:bookmarkStart w:id="36" w:name="_Toc120614213"/>
      <w:r/>
      <w:bookmarkStart w:id="37" w:name="_Toc16938518"/>
      <w:r/>
      <w:bookmarkStart w:id="38" w:name="_Toc513029202"/>
      <w:r/>
      <w:bookmarkStart w:id="39" w:name="_Toc20823274"/>
      <w:r>
        <w:rPr>
          <w:rFonts w:hint="eastAsia" w:ascii="宋体" w:hAnsi="宋体" w:eastAsia="宋体" w:cs="宋体"/>
          <w:b w:val="0"/>
          <w:bCs/>
          <w:color w:val="auto"/>
          <w:highlight w:val="none"/>
        </w:rPr>
        <w:t xml:space="preserve">  投标人须知</w:t>
      </w:r>
      <w:bookmarkEnd w:id="36"/>
      <w:r/>
      <w:bookmarkEnd w:id="37"/>
      <w:r/>
      <w:bookmarkEnd w:id="38"/>
      <w:r/>
      <w:bookmarkEnd w:id="39"/>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0" w:name="_Toc16938519"/>
      <w:r/>
      <w:bookmarkStart w:id="41" w:name="_Toc120614214"/>
      <w:r/>
      <w:bookmarkStart w:id="42" w:name="_Toc20823275"/>
      <w:r/>
      <w:bookmarkStart w:id="43" w:name="_Toc513029203"/>
      <w:r>
        <w:rPr>
          <w:rFonts w:hint="eastAsia" w:ascii="宋体" w:hAnsi="宋体" w:eastAsia="宋体" w:cs="宋体"/>
          <w:b/>
          <w:color w:val="auto"/>
          <w:szCs w:val="24"/>
          <w:highlight w:val="none"/>
        </w:rPr>
        <w:t xml:space="preserve">一、总则</w:t>
      </w:r>
      <w:bookmarkEnd w:id="40"/>
      <w:r/>
      <w:bookmarkEnd w:id="41"/>
      <w:r/>
      <w:bookmarkEnd w:id="42"/>
      <w:r/>
      <w:bookmarkEnd w:id="43"/>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4" w:name="_Toc20823276"/>
      <w:r/>
      <w:bookmarkStart w:id="45" w:name="_Toc513029204"/>
      <w:r/>
      <w:bookmarkStart w:id="46" w:name="_Toc458694821"/>
      <w:r/>
      <w:bookmarkStart w:id="47" w:name="_Toc16938520"/>
      <w:r>
        <w:rPr>
          <w:rFonts w:hint="eastAsia" w:ascii="宋体" w:hAnsi="宋体" w:eastAsia="宋体" w:cs="宋体"/>
          <w:color w:val="auto"/>
          <w:szCs w:val="24"/>
          <w:highlight w:val="none"/>
        </w:rPr>
        <w:t xml:space="preserve">1</w:t>
      </w:r>
      <w:bookmarkEnd w:id="44"/>
      <w:r>
        <w:rPr>
          <w:rFonts w:hint="eastAsia" w:ascii="宋体" w:hAnsi="宋体" w:eastAsia="宋体" w:cs="宋体"/>
          <w:color w:val="auto"/>
          <w:szCs w:val="24"/>
          <w:highlight w:val="none"/>
        </w:rPr>
        <w:t xml:space="preserve">、招标方式</w:t>
      </w:r>
      <w:bookmarkEnd w:id="45"/>
      <w:r/>
      <w:bookmarkEnd w:id="46"/>
      <w:r/>
      <w:bookmarkEnd w:id="47"/>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1.1本次招标采取公开招标方式，本招标文件仅适用于招标公告中所述项目。</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48" w:name="_Toc513029205"/>
      <w:r/>
      <w:bookmarkStart w:id="49" w:name="_Toc16938521"/>
      <w:r/>
      <w:bookmarkStart w:id="50" w:name="_Toc20823277"/>
      <w:r>
        <w:rPr>
          <w:rFonts w:hint="eastAsia" w:ascii="宋体" w:hAnsi="宋体" w:eastAsia="宋体" w:cs="宋体"/>
          <w:color w:val="auto"/>
          <w:szCs w:val="24"/>
          <w:highlight w:val="none"/>
        </w:rPr>
        <w:t xml:space="preserve">2、合格的投标人</w:t>
      </w:r>
      <w:bookmarkEnd w:id="48"/>
      <w:r/>
      <w:bookmarkEnd w:id="49"/>
      <w:r/>
      <w:bookmarkEnd w:id="50"/>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2.1满足招标公告中供应商的资格要求的规定。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2.2满足本文件实质性要求和条件的规定。</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1" w:name="_Toc16938522"/>
      <w:r/>
      <w:bookmarkStart w:id="52" w:name="_Toc513029206"/>
      <w:r/>
      <w:bookmarkStart w:id="53" w:name="_Toc20823278"/>
      <w:r>
        <w:rPr>
          <w:rFonts w:hint="eastAsia" w:ascii="宋体" w:hAnsi="宋体" w:eastAsia="宋体" w:cs="宋体"/>
          <w:color w:val="auto"/>
          <w:szCs w:val="24"/>
          <w:highlight w:val="none"/>
        </w:rPr>
        <w:t xml:space="preserve">3、适用法律</w:t>
      </w:r>
      <w:bookmarkEnd w:id="51"/>
      <w:r/>
      <w:bookmarkEnd w:id="52"/>
      <w:r/>
      <w:bookmarkEnd w:id="53"/>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3.1本次招标及由此产生的合同受中华人民共和国有关的法律法规制约和保护。</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4" w:name="_Toc462564067"/>
      <w:r/>
      <w:bookmarkStart w:id="55" w:name="_Toc16938523"/>
      <w:r/>
      <w:bookmarkStart w:id="56" w:name="_Toc513029207"/>
      <w:r/>
      <w:bookmarkStart w:id="57" w:name="_Toc20823279"/>
      <w:r>
        <w:rPr>
          <w:rFonts w:hint="eastAsia" w:ascii="宋体" w:hAnsi="宋体" w:eastAsia="宋体" w:cs="宋体"/>
          <w:color w:val="auto"/>
          <w:szCs w:val="24"/>
          <w:highlight w:val="none"/>
        </w:rPr>
        <w:t xml:space="preserve">4、投标费用</w:t>
      </w:r>
      <w:bookmarkEnd w:id="54"/>
      <w:r/>
      <w:bookmarkEnd w:id="55"/>
      <w:r/>
      <w:bookmarkEnd w:id="56"/>
      <w:r/>
      <w:bookmarkEnd w:id="57"/>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4.1投标人应自行承担所有与参加投标有关的费用，无论投标过程中的做法和结果如何，</w:t>
      </w:r>
      <w:r>
        <w:rPr>
          <w:rFonts w:hint="eastAsia" w:ascii="宋体" w:hAnsi="宋体" w:eastAsia="宋体" w:cs="宋体"/>
          <w:color w:val="auto"/>
          <w:szCs w:val="24"/>
          <w:highlight w:val="none"/>
          <w:lang w:val="en-US" w:eastAsia="zh-CN"/>
        </w:rPr>
        <w:t xml:space="preserve">采购人</w:t>
      </w:r>
      <w:r>
        <w:rPr>
          <w:rFonts w:hint="eastAsia" w:ascii="宋体" w:hAnsi="宋体" w:eastAsia="宋体" w:cs="宋体"/>
          <w:color w:val="auto"/>
          <w:szCs w:val="24"/>
          <w:highlight w:val="none"/>
        </w:rPr>
        <w:t xml:space="preserve">在任何情况下均无义务和责任承担这些费用。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4.2 本项目中标单位在领取中标通知书前，须向采购代理机构支付招标代理服务费，招标代理服务费按苏招协[2022]002</w:t>
      </w:r>
      <w:r>
        <w:rPr>
          <w:rFonts w:hint="eastAsia" w:cs="宋体"/>
          <w:color w:val="auto"/>
          <w:szCs w:val="24"/>
          <w:highlight w:val="none"/>
          <w:lang w:val="en-US" w:eastAsia="zh-CN"/>
        </w:rPr>
        <w:t xml:space="preserve">号</w:t>
      </w:r>
      <w:r>
        <w:rPr>
          <w:rFonts w:hint="eastAsia" w:ascii="宋体" w:hAnsi="宋体" w:eastAsia="宋体" w:cs="宋体"/>
          <w:sz w:val="24"/>
        </w:rPr>
        <w:t xml:space="preserve">文服务类收费标准计取，专家评审费（以实际发生的费用为准）</w:t>
      </w:r>
      <w:r>
        <w:rPr>
          <w:rFonts w:hint="eastAsia" w:ascii="宋体" w:hAnsi="宋体" w:eastAsia="宋体" w:cs="宋体"/>
          <w:color w:val="auto"/>
          <w:szCs w:val="24"/>
          <w:highlight w:val="none"/>
          <w:lang w:val="en-US" w:eastAsia="zh-CN"/>
        </w:rPr>
        <w:t xml:space="preserve">，上述费用由各投标人在投标时自行综合考虑分摊在投标报价中，且不得单列，采购人不再承担上述费用。</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b w:val="0"/>
          <w:bCs/>
          <w:color w:val="auto"/>
          <w:szCs w:val="24"/>
          <w:highlight w:val="none"/>
        </w:rPr>
        <w:t xml:space="preserve">5、</w:t>
      </w:r>
      <w:r>
        <w:rPr>
          <w:rFonts w:hint="eastAsia" w:ascii="宋体" w:hAnsi="宋体" w:eastAsia="宋体" w:cs="宋体"/>
          <w:color w:val="auto"/>
          <w:szCs w:val="24"/>
          <w:highlight w:val="none"/>
        </w:rPr>
        <w:t xml:space="preserve">招标文件的约束力</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5.1投标人一旦参加本项目采购活动，即被认为接受了本招标文件的规定和约束。</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58" w:name="_Toc16938525"/>
      <w:r/>
      <w:bookmarkStart w:id="59" w:name="_Toc20823281"/>
      <w:r/>
      <w:bookmarkStart w:id="60" w:name="_Toc120614215"/>
      <w:r>
        <w:rPr>
          <w:rFonts w:hint="eastAsia" w:ascii="宋体" w:hAnsi="宋体" w:eastAsia="宋体" w:cs="宋体"/>
          <w:b/>
          <w:color w:val="auto"/>
          <w:szCs w:val="24"/>
          <w:highlight w:val="none"/>
        </w:rPr>
        <w:t xml:space="preserve">二、招标文件</w:t>
      </w:r>
      <w:bookmarkEnd w:id="58"/>
      <w:r/>
      <w:bookmarkEnd w:id="59"/>
      <w:r/>
      <w:bookmarkEnd w:id="60"/>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61" w:name="_Toc20823282"/>
      <w:r/>
      <w:bookmarkStart w:id="62" w:name="_Toc16938526"/>
      <w:r/>
      <w:bookmarkStart w:id="63" w:name="_Toc513029210"/>
      <w:r>
        <w:rPr>
          <w:rFonts w:hint="eastAsia" w:ascii="宋体" w:hAnsi="宋体" w:eastAsia="宋体" w:cs="宋体"/>
          <w:color w:val="auto"/>
          <w:szCs w:val="24"/>
          <w:highlight w:val="none"/>
        </w:rPr>
        <w:t xml:space="preserve">6、招标文件构成</w:t>
      </w:r>
      <w:bookmarkEnd w:id="61"/>
      <w:r/>
      <w:bookmarkEnd w:id="62"/>
      <w:r/>
      <w:bookmarkEnd w:id="63"/>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6.1招标文件由以下部分组成：</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（1）招标公告</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（2）投标人须知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（3）合同文本</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（4）采购需求</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（5）评标方法与评标标准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（6）投标文件格式</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请仔细检查招标文件是否齐全，如有缺漏请立即与采购人或采购代理机构联系解决。</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64" w:name="_Toc20823283"/>
      <w:r/>
      <w:bookmarkStart w:id="65" w:name="_Toc513029211"/>
      <w:r/>
      <w:bookmarkStart w:id="66" w:name="_Toc462564070"/>
      <w:r/>
      <w:bookmarkStart w:id="67" w:name="_Toc16938527"/>
      <w:r>
        <w:rPr>
          <w:rFonts w:hint="eastAsia" w:ascii="宋体" w:hAnsi="宋体" w:eastAsia="宋体" w:cs="宋体"/>
          <w:color w:val="auto"/>
          <w:szCs w:val="24"/>
          <w:highlight w:val="none"/>
        </w:rPr>
        <w:t xml:space="preserve">7、</w:t>
      </w:r>
      <w:r>
        <w:rPr>
          <w:rFonts w:hint="eastAsia" w:ascii="宋体" w:hAnsi="宋体" w:eastAsia="宋体" w:cs="宋体"/>
          <w:b/>
          <w:bCs/>
          <w:color w:val="auto"/>
          <w:szCs w:val="24"/>
          <w:highlight w:val="none"/>
        </w:rPr>
        <w:t xml:space="preserve">招标文件的澄清</w:t>
      </w:r>
      <w:bookmarkEnd w:id="64"/>
      <w:r/>
      <w:bookmarkEnd w:id="65"/>
      <w:r/>
      <w:bookmarkEnd w:id="66"/>
      <w:r/>
      <w:bookmarkEnd w:id="67"/>
      <w:r>
        <w:rPr>
          <w:rFonts w:hint="eastAsia" w:ascii="宋体" w:hAnsi="宋体"/>
          <w:b/>
          <w:bCs/>
          <w:color w:val="auto"/>
          <w:sz w:val="24"/>
          <w:highlight w:val="none"/>
        </w:rPr>
        <w:t xml:space="preserve">、修改及补充：</w:t>
      </w:r>
      <w:r/>
    </w:p>
    <w:p>
      <w:pPr>
        <w:pStyle w:val="1095"/>
        <w:ind w:firstLine="480"/>
        <w:jc w:val="both"/>
        <w:pageBreakBefore w:val="0"/>
        <w:spacing w:beforeAutospacing="0" w:afterAutospacing="0" w:line="500" w:lineRule="exact"/>
        <w:widowControl w:val="off"/>
        <w:rPr>
          <w:rFonts w:ascii="宋体" w:hAnsi="宋体"/>
          <w:b w:val="0"/>
          <w:bCs w:val="0"/>
          <w:color w:val="auto"/>
          <w:sz w:val="24"/>
          <w:highlight w:val="none"/>
        </w:rPr>
      </w:pPr>
      <w:r>
        <w:rPr>
          <w:rFonts w:hint="eastAsia" w:ascii="宋体" w:hAnsi="宋体" w:eastAsia="宋体" w:cs="宋体"/>
          <w:color w:val="auto"/>
          <w:szCs w:val="24"/>
          <w:highlight w:val="none"/>
        </w:rPr>
        <w:t xml:space="preserve">7.1任何要求对招标文件进行澄清的投标人，</w:t>
      </w:r>
      <w:r>
        <w:rPr>
          <w:rFonts w:hint="eastAsia" w:ascii="宋体" w:hAnsi="宋体" w:eastAsia="宋体" w:cs="宋体"/>
          <w:b w:val="0"/>
          <w:bCs w:val="0"/>
          <w:color w:val="auto"/>
          <w:szCs w:val="24"/>
          <w:highlight w:val="none"/>
        </w:rPr>
        <w:t xml:space="preserve">应在投标截止期十日前按招标公告中的通讯地址，以书面形式通知采购人或采购代理机构。</w:t>
      </w:r>
      <w:r>
        <w:rPr>
          <w:rFonts w:ascii="宋体" w:hAnsi="宋体"/>
          <w:b w:val="0"/>
          <w:bCs w:val="0"/>
          <w:color w:val="auto"/>
          <w:sz w:val="24"/>
          <w:highlight w:val="none"/>
          <w:shd w:val="clear" w:color="auto"/>
        </w:rPr>
        <w:t xml:space="preserve">如在规定期限内未递交疑问或未按规定</w:t>
      </w:r>
      <w:r>
        <w:rPr>
          <w:rFonts w:ascii="宋体" w:hAnsi="宋体"/>
          <w:b w:val="0"/>
          <w:bCs w:val="0"/>
          <w:color w:val="auto"/>
          <w:sz w:val="24"/>
          <w:highlight w:val="none"/>
        </w:rPr>
        <w:t xml:space="preserve">提交投标疑问的，则视为该投标人无疑问。</w:t>
      </w:r>
      <w:r/>
    </w:p>
    <w:p>
      <w:pPr>
        <w:pStyle w:val="1095"/>
        <w:ind w:firstLine="480"/>
        <w:jc w:val="both"/>
        <w:pageBreakBefore w:val="0"/>
        <w:spacing w:beforeAutospacing="0" w:afterAutospacing="0" w:line="500" w:lineRule="exact"/>
        <w:widowControl w:val="off"/>
        <w:rPr>
          <w:rFonts w:hint="eastAsia" w:ascii="宋体" w:hAnsi="宋体"/>
          <w:b/>
          <w:bCs/>
          <w:color w:val="auto"/>
          <w:sz w:val="24"/>
          <w:highlight w:val="none"/>
        </w:rPr>
      </w:pPr>
      <w:r>
        <w:rPr>
          <w:rFonts w:hint="eastAsia" w:ascii="宋体" w:hAnsi="宋体"/>
          <w:color w:val="auto"/>
          <w:sz w:val="24"/>
          <w:highlight w:val="none"/>
          <w:lang w:val="en-US" w:eastAsia="zh-CN"/>
        </w:rPr>
        <w:t xml:space="preserve">7.2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shd w:val="clear" w:color="auto"/>
        <w:widowControl/>
        <w:rPr>
          <w:rFonts w:hint="default" w:ascii="宋体" w:hAnsi="宋体" w:eastAsia="宋体" w:cs="Times New Roman"/>
          <w:bCs/>
          <w:color w:val="auto"/>
          <w:sz w:val="24"/>
          <w:highlight w:val="none"/>
        </w:rPr>
      </w:pPr>
      <w:r/>
      <w:bookmarkStart w:id="68" w:name="_Toc20823284"/>
      <w:r/>
      <w:bookmarkStart w:id="69" w:name="_Toc513029212"/>
      <w:r/>
      <w:bookmarkStart w:id="70" w:name="_Toc462564071"/>
      <w:r/>
      <w:bookmarkStart w:id="71" w:name="_Toc16938528"/>
      <w:r>
        <w:rPr>
          <w:rFonts w:hint="eastAsia" w:ascii="宋体" w:hAnsi="宋体" w:eastAsia="宋体" w:cs="Times New Roman"/>
          <w:bCs/>
          <w:color w:val="auto"/>
          <w:sz w:val="24"/>
          <w:highlight w:val="none"/>
          <w:lang w:val="en-US" w:eastAsia="zh-CN"/>
        </w:rPr>
        <w:t xml:space="preserve">7</w:t>
      </w:r>
      <w:r>
        <w:rPr>
          <w:rFonts w:hint="default" w:ascii="宋体" w:hAnsi="宋体" w:eastAsia="宋体" w:cs="Times New Roman"/>
          <w:bCs/>
          <w:color w:val="auto"/>
          <w:sz w:val="24"/>
          <w:highlight w:val="none"/>
        </w:rPr>
        <w:t xml:space="preserve">.3 标书以外的内容，一律拒绝答复。</w:t>
      </w:r>
      <w:r/>
    </w:p>
    <w:p>
      <w:pPr>
        <w:ind w:firstLine="480"/>
        <w:jc w:val="left"/>
        <w:spacing w:line="480" w:lineRule="exact"/>
        <w:shd w:val="clear" w:color="auto"/>
        <w:widowControl/>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7</w:t>
      </w:r>
      <w:r>
        <w:rPr>
          <w:rFonts w:hint="default" w:ascii="宋体" w:hAnsi="宋体" w:eastAsia="宋体" w:cs="Times New Roman"/>
          <w:bCs/>
          <w:color w:val="auto"/>
          <w:sz w:val="24"/>
          <w:highlight w:val="none"/>
        </w:rPr>
        <w:t xml:space="preserve">.4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shd w:val="clear" w:color="auto"/>
        <w:widowControl/>
        <w:rPr>
          <w:rFonts w:hint="default"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7</w:t>
      </w:r>
      <w:r>
        <w:rPr>
          <w:rFonts w:hint="default" w:ascii="宋体" w:hAnsi="宋体" w:eastAsia="宋体" w:cs="Times New Roman"/>
          <w:bCs/>
          <w:color w:val="auto"/>
          <w:sz w:val="24"/>
          <w:highlight w:val="none"/>
        </w:rPr>
        <w:t xml:space="preserve">.5 本采购文件的最终解释权归采购单位所有</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8、招标文件的修改</w:t>
      </w:r>
      <w:bookmarkEnd w:id="68"/>
      <w:r/>
      <w:bookmarkEnd w:id="69"/>
      <w:r/>
      <w:bookmarkEnd w:id="70"/>
      <w:r/>
      <w:bookmarkEnd w:id="71"/>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8.1在投标截止时间前，采购人可以对招标文件进行修改。</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8.2采购人有权按照法定的要求推迟投标截止日期和开标日期。</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8.3招标文件的修改将在中国政府采购网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江苏政府采购网、盐城市政府采购网公布，补充文件将作为招标文件的组成部分，并对投标人具有约束力。</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72" w:name="_Toc462564072"/>
      <w:r/>
      <w:bookmarkStart w:id="73" w:name="_Toc513029213"/>
      <w:r/>
      <w:bookmarkStart w:id="74" w:name="_Toc120614216"/>
      <w:r/>
      <w:bookmarkStart w:id="75" w:name="_Toc16938529"/>
      <w:r/>
      <w:bookmarkStart w:id="76" w:name="_Toc20823285"/>
      <w:r>
        <w:rPr>
          <w:rFonts w:hint="eastAsia" w:ascii="宋体" w:hAnsi="宋体" w:eastAsia="宋体" w:cs="宋体"/>
          <w:b/>
          <w:color w:val="auto"/>
          <w:szCs w:val="24"/>
          <w:highlight w:val="none"/>
        </w:rPr>
        <w:t xml:space="preserve">三、投标文件的编制</w:t>
      </w:r>
      <w:bookmarkEnd w:id="72"/>
      <w:r/>
      <w:bookmarkEnd w:id="73"/>
      <w:r/>
      <w:bookmarkEnd w:id="74"/>
      <w:r/>
      <w:bookmarkEnd w:id="75"/>
      <w:r/>
      <w:bookmarkEnd w:id="76"/>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77" w:name="_Toc16938530"/>
      <w:r/>
      <w:bookmarkStart w:id="78" w:name="_Toc513029214"/>
      <w:r/>
      <w:bookmarkStart w:id="79" w:name="_Toc20823286"/>
      <w:r/>
      <w:bookmarkStart w:id="80" w:name="_Toc462564073"/>
      <w:r>
        <w:rPr>
          <w:rFonts w:hint="eastAsia" w:ascii="宋体" w:hAnsi="宋体" w:eastAsia="宋体" w:cs="宋体"/>
          <w:color w:val="auto"/>
          <w:szCs w:val="24"/>
          <w:highlight w:val="none"/>
        </w:rPr>
        <w:t xml:space="preserve">9、投标文件的语言及度量衡单位</w:t>
      </w:r>
      <w:bookmarkEnd w:id="77"/>
      <w:r/>
      <w:bookmarkEnd w:id="78"/>
      <w:r/>
      <w:bookmarkEnd w:id="79"/>
      <w:r/>
      <w:bookmarkEnd w:id="80"/>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9.1投标人提交的投标文件以及投标人与采购人就有关投标的所有来往通知、函件和文件均应使用</w:t>
      </w:r>
      <w:r>
        <w:rPr>
          <w:rFonts w:hint="eastAsia" w:ascii="宋体" w:hAnsi="宋体" w:eastAsia="宋体" w:cs="宋体"/>
          <w:b/>
          <w:color w:val="auto"/>
          <w:szCs w:val="24"/>
          <w:highlight w:val="none"/>
        </w:rPr>
        <w:t xml:space="preserve">简体中文</w:t>
      </w:r>
      <w:r>
        <w:rPr>
          <w:rFonts w:hint="eastAsia" w:ascii="宋体" w:hAnsi="宋体" w:eastAsia="宋体" w:cs="宋体"/>
          <w:color w:val="auto"/>
          <w:szCs w:val="24"/>
          <w:highlight w:val="none"/>
        </w:rPr>
        <w:t xml:space="preserve">。</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9.2除技术性能另有规定外，投标文件所使用的度量衡单位，均须采用国家法定计量单位。</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81" w:name="_Toc20823287"/>
      <w:r/>
      <w:bookmarkStart w:id="82" w:name="_Toc16938531"/>
      <w:r/>
      <w:bookmarkStart w:id="83" w:name="_Toc462564074"/>
      <w:r/>
      <w:bookmarkStart w:id="84" w:name="_Toc513029215"/>
      <w:r>
        <w:rPr>
          <w:rFonts w:hint="eastAsia" w:ascii="宋体" w:hAnsi="宋体" w:eastAsia="宋体" w:cs="宋体"/>
          <w:color w:val="auto"/>
          <w:szCs w:val="24"/>
          <w:highlight w:val="none"/>
        </w:rPr>
        <w:t xml:space="preserve">10、投标文件构成</w:t>
      </w:r>
      <w:bookmarkEnd w:id="81"/>
      <w:r/>
      <w:bookmarkEnd w:id="82"/>
      <w:r/>
      <w:bookmarkEnd w:id="83"/>
      <w:r/>
      <w:bookmarkEnd w:id="84"/>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10.2如标书制作工具中格式和内容与</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发布的招标文件不一致，请以</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发布的招标文件为准。</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85" w:name="_Toc49090508"/>
      <w:r/>
      <w:bookmarkStart w:id="86" w:name="_Toc49090509"/>
      <w:r/>
      <w:bookmarkStart w:id="87" w:name="_Toc14577357"/>
      <w:r/>
      <w:bookmarkStart w:id="88" w:name="_Toc513029219"/>
      <w:r/>
      <w:bookmarkStart w:id="89" w:name="_Toc513029216"/>
      <w:r/>
      <w:bookmarkStart w:id="90" w:name="_Toc49090507"/>
      <w:r/>
      <w:bookmarkStart w:id="91" w:name="_Toc14577354"/>
      <w:r/>
      <w:bookmarkStart w:id="92" w:name="_Toc14577355"/>
      <w:r>
        <w:rPr>
          <w:rFonts w:hint="eastAsia" w:ascii="宋体" w:hAnsi="宋体" w:eastAsia="宋体" w:cs="宋体"/>
          <w:color w:val="auto"/>
          <w:szCs w:val="24"/>
          <w:highlight w:val="none"/>
        </w:rPr>
        <w:t xml:space="preserve">11、证明投标人及投标标的符合招标文件规定的文件</w:t>
      </w:r>
      <w:bookmarkEnd w:id="85"/>
      <w:r/>
      <w:bookmarkEnd w:id="86"/>
      <w:r/>
      <w:bookmarkEnd w:id="87"/>
      <w:r/>
      <w:bookmarkEnd w:id="88"/>
      <w:r/>
      <w:bookmarkEnd w:id="89"/>
      <w:r/>
      <w:bookmarkEnd w:id="90"/>
      <w:r/>
      <w:bookmarkEnd w:id="91"/>
      <w:r/>
      <w:bookmarkEnd w:id="92"/>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11.1投标人应按照招标文件要求提交证明文件，证明其及投标标的符合招标文件规定。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11.2招标文件对证明文件无明确形式要求的，证明文件可以以文字资料、图纸和数据等形式提交。</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12、投标分项报价表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12.1投标人应按照招标文件规定格式填报投标分项报价表。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12.2投标货币。投标文件中的单价和总价无特殊规定的采用人民币报价，以元为单位标注。招标文件中另有规定的按规定执行。</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13、技术要求响应及偏离表、商务要求响应及偏离表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13.1投标人需对招标文件中的技术要求与商务要求逐项作出响应或偏离，并说明原因。</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13.2投标人可在投标文件中提供认为需要的其他技术文件或说明。</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14、服务承诺、培训计划、人员安排及其他</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14.1投标人需根据招标文件要求提供有关售后服务的管理制度，售后服务机构的分布情况，售后服务人员的数量、素质、技术水平及售后服务的反应能力等。</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14.2投标人需根据招标文件要求提供培训计划。</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14.3投标人需根据招标文件要求提供所投标的的主要组成部分、功能设计、实现思路及关键技术等。</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3" w:name="_Toc14577359"/>
      <w:r/>
      <w:bookmarkStart w:id="94" w:name="_Toc49090510"/>
      <w:r>
        <w:rPr>
          <w:rFonts w:hint="eastAsia" w:ascii="宋体" w:hAnsi="宋体" w:eastAsia="宋体" w:cs="宋体"/>
          <w:color w:val="auto"/>
          <w:szCs w:val="24"/>
          <w:highlight w:val="none"/>
        </w:rPr>
        <w:t xml:space="preserve">15、投标函和开标一览表</w:t>
      </w:r>
      <w:bookmarkEnd w:id="93"/>
      <w:r/>
      <w:bookmarkEnd w:id="94"/>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15.1投标人应按照招标文件中提供的格式完整、正确填写投标函、开标一览表。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5" w:name="_Toc14577360"/>
      <w:r/>
      <w:bookmarkStart w:id="96" w:name="_Toc49090511"/>
      <w:r>
        <w:rPr>
          <w:rFonts w:hint="eastAsia" w:ascii="宋体" w:hAnsi="宋体" w:eastAsia="宋体" w:cs="宋体"/>
          <w:color w:val="auto"/>
          <w:szCs w:val="24"/>
          <w:highlight w:val="none"/>
        </w:rPr>
        <w:t xml:space="preserve">16、投标有效期</w:t>
      </w:r>
      <w:bookmarkEnd w:id="95"/>
      <w:r/>
      <w:bookmarkEnd w:id="96"/>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16.1投标有效期为采购人规定的开标之日后</w:t>
      </w:r>
      <w:r>
        <w:rPr>
          <w:rFonts w:hint="eastAsia" w:ascii="宋体" w:hAnsi="宋体" w:eastAsia="宋体" w:cs="宋体"/>
          <w:b/>
          <w:color w:val="auto"/>
          <w:szCs w:val="24"/>
          <w:highlight w:val="none"/>
          <w:u w:val="single"/>
        </w:rPr>
        <w:t xml:space="preserve">六十（60）天</w:t>
      </w:r>
      <w:r>
        <w:rPr>
          <w:rFonts w:hint="eastAsia" w:ascii="宋体" w:hAnsi="宋体" w:eastAsia="宋体" w:cs="宋体"/>
          <w:color w:val="auto"/>
          <w:szCs w:val="24"/>
          <w:highlight w:val="none"/>
        </w:rPr>
        <w:t xml:space="preserve">。投标有效期比规定短的将被视为未实质性响应招标文件而予以拒绝。</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17、投标有效期的延长</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97" w:name="_Toc513029224"/>
      <w:r/>
      <w:bookmarkStart w:id="98" w:name="_Toc120614217"/>
      <w:r/>
      <w:bookmarkStart w:id="99" w:name="_Toc16938540"/>
      <w:r/>
      <w:bookmarkStart w:id="100" w:name="_Toc20823296"/>
      <w:r>
        <w:rPr>
          <w:rFonts w:hint="eastAsia" w:ascii="宋体" w:hAnsi="宋体" w:eastAsia="宋体" w:cs="宋体"/>
          <w:b/>
          <w:color w:val="auto"/>
          <w:szCs w:val="24"/>
          <w:highlight w:val="none"/>
        </w:rPr>
        <w:t xml:space="preserve">四、投标文件的递交</w:t>
      </w:r>
      <w:bookmarkEnd w:id="97"/>
      <w:r/>
      <w:bookmarkEnd w:id="98"/>
      <w:r/>
      <w:bookmarkEnd w:id="99"/>
      <w:r/>
      <w:bookmarkEnd w:id="100"/>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01" w:name="_Toc513029225"/>
      <w:r/>
      <w:bookmarkStart w:id="102" w:name="_Toc462564084"/>
      <w:r/>
      <w:bookmarkStart w:id="103" w:name="_Toc20823297"/>
      <w:r/>
      <w:bookmarkStart w:id="104" w:name="_Toc16938541"/>
      <w:r>
        <w:rPr>
          <w:rFonts w:hint="eastAsia" w:ascii="宋体" w:hAnsi="宋体" w:eastAsia="宋体" w:cs="宋体"/>
          <w:color w:val="auto"/>
          <w:szCs w:val="24"/>
          <w:highlight w:val="none"/>
        </w:rPr>
        <w:t xml:space="preserve">18、电子投标文件</w:t>
      </w:r>
      <w:bookmarkEnd w:id="101"/>
      <w:r/>
      <w:bookmarkEnd w:id="102"/>
      <w:r/>
      <w:bookmarkEnd w:id="103"/>
      <w:r/>
      <w:bookmarkEnd w:id="104"/>
      <w:r>
        <w:rPr>
          <w:rFonts w:hint="eastAsia" w:ascii="宋体" w:hAnsi="宋体" w:eastAsia="宋体" w:cs="宋体"/>
          <w:color w:val="auto"/>
          <w:szCs w:val="24"/>
          <w:highlight w:val="none"/>
        </w:rPr>
        <w:t xml:space="preserve">的递交</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105" w:name="_Toc20823298"/>
      <w:r/>
      <w:bookmarkEnd w:id="105"/>
      <w:r/>
      <w:bookmarkStart w:id="106" w:name="_Toc16938542"/>
      <w:r/>
      <w:bookmarkEnd w:id="106"/>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19、投标截止日期</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i/>
          <w:color w:val="auto"/>
          <w:szCs w:val="24"/>
          <w:highlight w:val="none"/>
          <w:u w:val="single"/>
        </w:rPr>
        <w:t xml:space="preserve">19.1投标人上传电子投标文件的时间不得迟于招标公告中规定的投标截止时间。</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07" w:name="_Toc513029227"/>
      <w:r/>
      <w:bookmarkStart w:id="108" w:name="_Toc20823299"/>
      <w:r/>
      <w:bookmarkStart w:id="109" w:name="_Toc16938543"/>
      <w:r>
        <w:rPr>
          <w:rFonts w:hint="eastAsia" w:ascii="宋体" w:hAnsi="宋体" w:eastAsia="宋体" w:cs="宋体"/>
          <w:color w:val="auto"/>
          <w:szCs w:val="24"/>
          <w:highlight w:val="none"/>
        </w:rPr>
        <w:t xml:space="preserve">20、投标文件</w:t>
      </w:r>
      <w:bookmarkEnd w:id="107"/>
      <w:r/>
      <w:bookmarkEnd w:id="108"/>
      <w:r/>
      <w:bookmarkEnd w:id="109"/>
      <w:r>
        <w:rPr>
          <w:rFonts w:hint="eastAsia" w:ascii="宋体" w:hAnsi="宋体" w:eastAsia="宋体" w:cs="宋体"/>
          <w:color w:val="auto"/>
          <w:szCs w:val="24"/>
          <w:highlight w:val="none"/>
        </w:rPr>
        <w:t xml:space="preserve">的拒收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20.1采购人拒绝接收在其规定的投标截止时间后上传的任何投标文件。</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0" w:name="_Toc20823300"/>
      <w:r/>
      <w:bookmarkStart w:id="111" w:name="_Toc513029228"/>
      <w:r/>
      <w:bookmarkStart w:id="112" w:name="_Toc16938544"/>
      <w:r>
        <w:rPr>
          <w:rFonts w:hint="eastAsia" w:ascii="宋体" w:hAnsi="宋体" w:eastAsia="宋体" w:cs="宋体"/>
          <w:color w:val="auto"/>
          <w:szCs w:val="24"/>
          <w:highlight w:val="none"/>
        </w:rPr>
        <w:t xml:space="preserve">21、投标文件的撤回和修改</w:t>
      </w:r>
      <w:bookmarkEnd w:id="110"/>
      <w:r/>
      <w:bookmarkEnd w:id="111"/>
      <w:r/>
      <w:bookmarkEnd w:id="112"/>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21.1投标文件的撤回</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21.1.1电子投标文件的撤回</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21.1.2投标人撤回电子投标文件，则认为其不再参与本项目投标活动。</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21.2投标文件的修改</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21.2.2在投标截止时间之后，投标人不得对其电子投标文件作任何修改。</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3" w:name="_Toc513029229"/>
      <w:r/>
      <w:bookmarkStart w:id="114" w:name="_Toc16938545"/>
      <w:r/>
      <w:bookmarkStart w:id="115" w:name="_Toc20823301"/>
      <w:r/>
      <w:bookmarkStart w:id="116" w:name="_Toc120614218"/>
      <w:r>
        <w:rPr>
          <w:rFonts w:hint="eastAsia" w:ascii="宋体" w:hAnsi="宋体" w:eastAsia="宋体" w:cs="宋体"/>
          <w:b/>
          <w:color w:val="auto"/>
          <w:szCs w:val="24"/>
          <w:highlight w:val="none"/>
        </w:rPr>
        <w:t xml:space="preserve">五、开标与评标</w:t>
      </w:r>
      <w:bookmarkEnd w:id="113"/>
      <w:r/>
      <w:bookmarkEnd w:id="114"/>
      <w:r/>
      <w:bookmarkEnd w:id="115"/>
      <w:r/>
      <w:bookmarkEnd w:id="116"/>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17" w:name="_Toc16938546"/>
      <w:r/>
      <w:bookmarkStart w:id="118" w:name="_Toc20823302"/>
      <w:r/>
      <w:bookmarkStart w:id="119" w:name="_Toc513029230"/>
      <w:r>
        <w:rPr>
          <w:rFonts w:hint="eastAsia" w:ascii="宋体" w:hAnsi="宋体" w:eastAsia="宋体" w:cs="宋体"/>
          <w:color w:val="auto"/>
          <w:szCs w:val="24"/>
          <w:highlight w:val="none"/>
        </w:rPr>
        <w:t xml:space="preserve">22、开标</w:t>
      </w:r>
      <w:bookmarkEnd w:id="117"/>
      <w:r/>
      <w:bookmarkEnd w:id="118"/>
      <w:r/>
      <w:bookmarkEnd w:id="119"/>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22.1采购人将在招标公告中规定的时间和地点组织公开开标。投标人应当按照《操作手册》规定，参加开标活动和在苏采云系统规定的时间内对投标文件进行解密。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22.2开标仪式由采购代理机构组织。苏采云系统将自动对项目进行开标，并宣布各投标人名称和投标价格。</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20" w:name="_Toc20823303"/>
      <w:r/>
      <w:bookmarkStart w:id="121" w:name="_Toc16938547"/>
      <w:r/>
      <w:bookmarkStart w:id="122" w:name="_Toc513029231"/>
      <w:r>
        <w:rPr>
          <w:rFonts w:hint="eastAsia" w:ascii="宋体" w:hAnsi="宋体" w:eastAsia="宋体" w:cs="宋体"/>
          <w:color w:val="auto"/>
          <w:szCs w:val="24"/>
          <w:highlight w:val="none"/>
        </w:rPr>
        <w:t xml:space="preserve">23、评标委员会</w:t>
      </w:r>
      <w:bookmarkEnd w:id="120"/>
      <w:r/>
      <w:bookmarkEnd w:id="121"/>
      <w:r/>
      <w:bookmarkEnd w:id="122"/>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23.1开标后，采购代理机构将立即组织评标委员会（以下简称评委会）进行评标。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23.3评委会独立工作，负责评审所有投标文件并确定中标侯选人。</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24．评标过程的保密与公正</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24.1凡是与审查、澄清、评价和比较投标的有关资料以及授标建议等，采购人、评委、采购代理机构均不得向投标人或与评标无关的其他人员透露。</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24.3采购代理机构和评标委员会不向未中标的投标人解释未中标原因，也不公布评标过程中的相关细节。</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23" w:name="_Toc16938548"/>
      <w:r/>
      <w:bookmarkStart w:id="124" w:name="_Toc513029232"/>
      <w:r/>
      <w:bookmarkStart w:id="125" w:name="_Toc20823304"/>
      <w:r>
        <w:rPr>
          <w:rFonts w:hint="eastAsia" w:ascii="宋体" w:hAnsi="宋体" w:eastAsia="宋体" w:cs="宋体"/>
          <w:color w:val="auto"/>
          <w:szCs w:val="24"/>
          <w:highlight w:val="none"/>
        </w:rPr>
        <w:t xml:space="preserve">25．投标文件的澄清</w:t>
      </w:r>
      <w:bookmarkEnd w:id="123"/>
      <w:r/>
      <w:bookmarkEnd w:id="124"/>
      <w:r/>
      <w:bookmarkEnd w:id="125"/>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26" w:name="_Toc513029233"/>
      <w:r/>
      <w:bookmarkStart w:id="127" w:name="_Toc20823305"/>
      <w:r/>
      <w:bookmarkStart w:id="128" w:name="_Toc16938549"/>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26"/>
      <w:r/>
      <w:bookmarkEnd w:id="127"/>
      <w:r/>
      <w:bookmarkEnd w:id="128"/>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评标委员会并非对每个投标人都做澄清要求。</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26、对投标文件的初审</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26.1投标文件初审分为资格审查和符合性审查。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1095"/>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采购人在进行资格性审查的同时，将在“信用中国”网站（www.creditchina.gov.cn）查询投标人的信用记录，以确定投标人是否具备投标资格,查询结果留存并归档。</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（2）大写金额和小写金额不一致的，以大写金额为准。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（4）总价金额与按单价汇总金额不一致的，以单价金额计算结果为准。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同时出现两种以上错误的，按照前款规定的顺序修正。</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29" w:name="_Toc513029234"/>
      <w:r/>
      <w:bookmarkStart w:id="130" w:name="_Toc20823306"/>
      <w:r/>
      <w:bookmarkStart w:id="131" w:name="_Toc16938550"/>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9"/>
      <w:r/>
      <w:bookmarkEnd w:id="130"/>
      <w:r/>
      <w:bookmarkEnd w:id="131"/>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26.7投标人在开、评标全过程中应保持通讯畅通，及时登录苏采云系统查阅、答复相关信息，并安排专人与采购代理机构及评标委员会联系。</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27、无效投标条款和废标条款</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32" w:name="_Toc20823307"/>
      <w:r/>
      <w:bookmarkStart w:id="133" w:name="_Toc513029235"/>
      <w:r/>
      <w:bookmarkStart w:id="134" w:name="_Toc16938551"/>
      <w:r>
        <w:rPr>
          <w:rFonts w:hint="eastAsia" w:ascii="宋体" w:hAnsi="宋体" w:eastAsia="宋体" w:cs="宋体"/>
          <w:color w:val="auto"/>
          <w:szCs w:val="24"/>
          <w:highlight w:val="none"/>
        </w:rPr>
        <w:t xml:space="preserve">27.1无效投标条款</w:t>
      </w:r>
      <w:bookmarkEnd w:id="132"/>
      <w:r/>
      <w:bookmarkEnd w:id="133"/>
      <w:r/>
      <w:bookmarkEnd w:id="134"/>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 投标人在苏采云系统规定的时间内未成功解密电子投标文件的。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27.1.2 投标人未按照招标文件要求上传电子投标文件的。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27.1.3同一投标人提交两个（含两个）以上不同的投标报价的。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27.1.4投标人不具备招标文件中规定资格要求的。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27.1.5投标人的报价超过了采购预算或最高限价的。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27.1.6未通过符合性审查的。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27.1.7不符合招标文件中规定的实质性要求和条件的（</w:t>
      </w:r>
      <w:r>
        <w:rPr>
          <w:rFonts w:hint="eastAsia" w:ascii="宋体" w:hAnsi="宋体" w:eastAsia="宋体" w:cs="宋体"/>
          <w:i/>
          <w:color w:val="auto"/>
          <w:szCs w:val="24"/>
          <w:highlight w:val="none"/>
          <w:u w:val="single"/>
        </w:rPr>
        <w:t xml:space="preserve">本招标文件中斜体且有下划线部分为实质性要求和条件）。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27.1.9投标文件含有采购人不能接受的附加条件的。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27.1.12投标文件未按照招标文件要求加盖CA电子公章的。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27.1.13其他法律、法规及本招标文件规定的属无效投标的情形。</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27.2废标条款</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27.2.1符合专业条件的供应商或者对招标文件作实质响应的供应商不足三家的。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27.2.2出现影响采购公正的违法、违规行为的。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27.2.3因重大变故，采购任务取消的。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27.2.4评标委员会认定招标文件存在歧义、重大缺陷导致评审工作无法进行。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27.2.5因苏采云系统系统故障原因造成开标不成功的。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27.3投标截止时间结束后参加投标的供应商不足三家的处理：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27.3.1如出现投标截止时间结束后参加投标的供应商或者在评标期间对招标文件做出实质响应的供应商不足三家情况，按政府采购相关规定执行。</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35" w:name="_Toc120614219"/>
      <w:r>
        <w:rPr>
          <w:rFonts w:hint="eastAsia" w:ascii="宋体" w:hAnsi="宋体" w:eastAsia="宋体" w:cs="宋体"/>
          <w:b/>
          <w:color w:val="auto"/>
          <w:szCs w:val="24"/>
          <w:highlight w:val="none"/>
        </w:rPr>
        <w:t xml:space="preserve">六、定标</w:t>
      </w:r>
      <w:bookmarkEnd w:id="135"/>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36" w:name="_Toc20823310"/>
      <w:r/>
      <w:bookmarkStart w:id="137" w:name="_Toc16938554"/>
      <w:r/>
      <w:bookmarkStart w:id="138" w:name="_Toc513029238"/>
      <w:r>
        <w:rPr>
          <w:rFonts w:hint="eastAsia" w:ascii="宋体" w:hAnsi="宋体" w:eastAsia="宋体" w:cs="宋体"/>
          <w:color w:val="auto"/>
          <w:szCs w:val="24"/>
          <w:highlight w:val="none"/>
        </w:rPr>
        <w:t xml:space="preserve">28、</w:t>
      </w:r>
      <w:bookmarkEnd w:id="136"/>
      <w:r>
        <w:rPr>
          <w:rFonts w:hint="eastAsia" w:ascii="宋体" w:hAnsi="宋体" w:eastAsia="宋体" w:cs="宋体"/>
          <w:color w:val="auto"/>
          <w:szCs w:val="24"/>
          <w:highlight w:val="none"/>
        </w:rPr>
        <w:t xml:space="preserve">确定</w:t>
      </w:r>
      <w:bookmarkEnd w:id="137"/>
      <w:r/>
      <w:bookmarkEnd w:id="138"/>
      <w:r>
        <w:rPr>
          <w:rFonts w:hint="eastAsia" w:ascii="宋体" w:hAnsi="宋体" w:eastAsia="宋体" w:cs="宋体"/>
          <w:color w:val="auto"/>
          <w:szCs w:val="24"/>
          <w:highlight w:val="none"/>
        </w:rPr>
        <w:t xml:space="preserve">中标单位</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28.1中标候选人的选取原则和数量见招标文件第五章规定。 </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28.2采购人应根据评委会推荐的中标候选人确定中标人。</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28.3采购代理机构将在“中国政府采购网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“江苏政府采购网”、“盐城市政府采购网</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rPr>
        <w:t xml:space="preserve">发布中标公告，公告期限为1个工作日。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28.4若有充分证据证明，中标人出现下列情况之一的，一经查实，将被取消中标资格：</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28.4.1提供虚假材料谋取中标的。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28.4.2向采购人、采购代理机构行贿或者提供其他不正当利益的。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28.4.3属于本文件规定的无效条件，但在评标过程中又未被评委会发现的。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28.4.4与采购人或者其他供应商恶意串通的。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28.4.5采取不正当手段诋毁、排挤其他供应商的。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39" w:name="_Toc200451960"/>
      <w:r>
        <w:rPr>
          <w:rFonts w:hint="eastAsia" w:ascii="宋体" w:hAnsi="宋体" w:eastAsia="宋体" w:cs="宋体"/>
          <w:color w:val="auto"/>
          <w:szCs w:val="24"/>
          <w:highlight w:val="none"/>
        </w:rPr>
        <w:t xml:space="preserve">28.5.有下列情形之一的，视为投标人串通投标，投标无效：</w:t>
      </w:r>
      <w:bookmarkEnd w:id="139"/>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28.5.1不同投标人的投标文件由同一单位或者个人编制；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28.5.2不同投标人委托同一单位或者个人办理投标事宜；</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28.5.3不同投标人的投标文件载明的项目管理成员或者联系人员为同一人；</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28.5.4不同投标人的投标文件异常一致或者投标报价呈规律性差异；</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29、质疑处理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29.1提出质疑的供应商应当是参与所质疑项目采购活动的供应商。潜在供应商依法获取其可质疑的采购文件的，可以对采购文件提出质疑。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29.4条款的规定向采购代理机构或采购人提出质疑。上述应知其权益受到损害之日，是指：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29.2.3对中标或者成交结果提出质疑的，为中标或者成交结果公告期限届满之日。</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采购人及采购代理机构只接收以纸质原件形式送达的质疑,采购人和采购代理机构不接受未填写快递运单的快件。联系地址及联系方式同招标公告。</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29.5以下情形的质疑不予受理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30、中标通知书</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095"/>
        <w:ind w:firstLine="482"/>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40" w:name="_Toc20823308"/>
      <w:r/>
      <w:bookmarkStart w:id="141" w:name="_Toc16938552"/>
      <w:r/>
      <w:bookmarkStart w:id="142" w:name="_Toc120614220"/>
      <w:r/>
      <w:bookmarkStart w:id="143" w:name="_Toc513029236"/>
      <w:r>
        <w:rPr>
          <w:rFonts w:hint="eastAsia" w:ascii="宋体" w:hAnsi="宋体" w:eastAsia="宋体" w:cs="宋体"/>
          <w:b/>
          <w:color w:val="auto"/>
          <w:szCs w:val="24"/>
          <w:highlight w:val="none"/>
        </w:rPr>
        <w:t xml:space="preserve">七、授予合同</w:t>
      </w:r>
      <w:bookmarkEnd w:id="140"/>
      <w:r/>
      <w:bookmarkEnd w:id="141"/>
      <w:r/>
      <w:bookmarkEnd w:id="142"/>
      <w:r/>
      <w:bookmarkEnd w:id="143"/>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bookmarkStart w:id="144" w:name="_Toc20823309"/>
      <w:r/>
      <w:bookmarkStart w:id="145" w:name="_Toc513029237"/>
      <w:r/>
      <w:bookmarkStart w:id="146" w:name="_Toc16938553"/>
      <w:r>
        <w:rPr>
          <w:rFonts w:hint="eastAsia" w:ascii="宋体" w:hAnsi="宋体" w:eastAsia="宋体" w:cs="宋体"/>
          <w:color w:val="auto"/>
          <w:szCs w:val="24"/>
          <w:highlight w:val="none"/>
        </w:rPr>
        <w:t xml:space="preserve">31.签订合同</w:t>
      </w:r>
      <w:bookmarkEnd w:id="144"/>
      <w:r/>
      <w:bookmarkEnd w:id="145"/>
      <w:r/>
      <w:bookmarkEnd w:id="146"/>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31.l中标人应当在中标通知书发出之日起三十日内，按照招标文件确定的事项与采购人签订政府采购合同。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31.2招标文件、中标人的投标文件及招标过程中有关澄清、承诺文件均应作为合同附件。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31.3签订合同后，</w:t>
      </w:r>
      <w:r>
        <w:rPr>
          <w:rFonts w:hint="eastAsia" w:ascii="宋体" w:hAnsi="宋体" w:eastAsia="宋体" w:cs="宋体"/>
          <w:i/>
          <w:color w:val="auto"/>
          <w:szCs w:val="24"/>
          <w:highlight w:val="none"/>
          <w:u w:val="single"/>
        </w:rPr>
        <w:t xml:space="preserve">中标人不得将合同标的进行转包</w:t>
      </w:r>
      <w:r>
        <w:rPr>
          <w:rFonts w:hint="eastAsia" w:ascii="宋体" w:hAnsi="宋体" w:eastAsia="宋体" w:cs="宋体"/>
          <w:color w:val="auto"/>
          <w:szCs w:val="24"/>
          <w:highlight w:val="none"/>
        </w:rPr>
        <w:t xml:space="preserve">。未经采购人同意，中标人也不得采用分包的形式履行合同，否则采购人有权终止合同。转包或分包造成采购人损失的，中标人应承担相应赔偿责任。</w:t>
      </w:r>
      <w:r/>
    </w:p>
    <w:p>
      <w:pPr>
        <w:pStyle w:val="1095"/>
        <w:ind w:firstLine="480"/>
        <w:jc w:val="both"/>
        <w:keepLines/>
        <w:keepNext/>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32、货物（包含与货物相关的服务）的追加</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bookmarkStart w:id="147" w:name="_Toc20823314"/>
      <w:r/>
      <w:bookmarkStart w:id="148" w:name="_Toc120614221"/>
      <w:r/>
      <w:bookmarkStart w:id="149" w:name="_Toc16938558"/>
      <w:r/>
      <w:bookmarkStart w:id="150" w:name="_Toc513029242"/>
      <w:r/>
      <w:bookmarkStart w:id="151" w:name="_Toc479757207"/>
      <w:r>
        <w:rPr>
          <w:rFonts w:hint="eastAsia" w:ascii="宋体" w:hAnsi="宋体" w:eastAsia="宋体" w:cs="宋体"/>
          <w:color w:val="auto"/>
          <w:szCs w:val="24"/>
          <w:highlight w:val="none"/>
        </w:rPr>
        <w:t xml:space="preserve">33、</w:t>
      </w:r>
      <w:bookmarkEnd w:id="147"/>
      <w:r/>
      <w:bookmarkEnd w:id="148"/>
      <w:r/>
      <w:bookmarkEnd w:id="149"/>
      <w:r/>
      <w:bookmarkEnd w:id="150"/>
      <w:r/>
      <w:bookmarkEnd w:id="151"/>
      <w:r>
        <w:rPr>
          <w:rFonts w:hint="eastAsia" w:ascii="宋体" w:hAnsi="宋体" w:eastAsia="宋体" w:cs="宋体"/>
          <w:color w:val="auto"/>
          <w:szCs w:val="24"/>
          <w:highlight w:val="none"/>
        </w:rPr>
        <w:t xml:space="preserve">政府采购政策功能落实</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33.1政府采购线上合同信用融资政策</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33.2进口产品</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33.3中小企业、监狱企业及残疾人福利性单位</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33.3.1中小企业定义：</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中小企业是</w:t>
      </w:r>
      <w:r>
        <w:rPr>
          <w:rFonts w:hint="eastAsia" w:ascii="宋体" w:hAnsi="宋体" w:eastAsia="宋体" w:cs="宋体"/>
          <w:color w:val="auto"/>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33.3.2供应商提供的货物、工程或者服务符合下列情形的，享受中小企业扶持政策：</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33.3.2.1在货物采购项目中，货物由中小企业制造，即货物由中小企业生产且使用该中小企业商号或者注册商标；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33.3.2.2在工程采购项目中，工程由中小企业承建，即工程施工单位为中小企业；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33.3.2.3在服务采购项目中，服务由中小企业承接，即提供服务的人员为中小企业依照《中华人民共和国劳动合同法》订立劳动合同的从业人员。</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33.3.3在货物采购项目中，供应商提供的货物既有中小企业制造货物，也有大型企业制造货物的，不享受中小企业扶持政策。</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33.3.4以联合体形式参加政府采购活动，联合体各方均为中小企业的，联合体视同中小企业。其中，联合体各方均为小微企业的，联合体视同小微企业。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33.3.6残疾人福利单位定义：享受政府采购支持政策的残疾人福利性单位应当同时满足以下条件：</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33.3.6.1安置的残疾人占本单位在职职工人数的比例不低于25%（含25%），并且安置的残疾人人数不少于10 人（含10 人）；</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33.3.6.2依法与安置的每位残疾人签订了一年以上（含一年）的劳动合同或服务协议；</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33.3.6.3为安置的每位残疾人按月足额缴纳了基本养老保险、基本医疗保险、失业保险、工伤保险和生育保险等社会保险费；</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33.3.6.4通过银行等金融机构向安置的每位残疾人，按月支付了不低于单位所在区县适用的经省级人民政府批准的月最低工资标准的工资；</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33.3.7本项目是否专门面向中小企业预留采购份额见第一章《招标公告》。</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33.3.8采购标的对应的中小企业划分标准所属行业见第四章《采购需求》。</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33.3.9小微企业价格评审优惠的政策：见第五章《评标方法和评标标准》。</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33.4政府采购节能产品、环境标志产品</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33.4.1严格执行政府采购关于支持</w:t>
      </w:r>
      <w:r>
        <w:rPr>
          <w:rFonts w:hint="eastAsia" w:ascii="宋体" w:hAnsi="宋体" w:eastAsia="宋体" w:cs="宋体"/>
          <w:color w:val="auto"/>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33.5绿色包装</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33.6政府采购创新产品</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采购人优先采购各级政府部门公开发布的有效期内的创新产品、创新服务、首台套、首购首用等《目录》的创新产品。</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33.7绿色数据中心政策 </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33.8履约保证金政策</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确需收取履约保证金的，履约保证金的缴纳形式：</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供应商应当以支票、汇票、本票或者金融机构、担保机构出具的保函</w:t>
      </w:r>
      <w:r>
        <w:rPr>
          <w:rFonts w:hint="eastAsia" w:cs="宋体"/>
          <w:color w:val="auto"/>
          <w:szCs w:val="24"/>
          <w:highlight w:val="none"/>
          <w:lang w:eastAsia="zh-CN"/>
        </w:rPr>
        <w:t xml:space="preserve">、</w:t>
      </w:r>
      <w:r>
        <w:rPr>
          <w:rFonts w:hint="eastAsia" w:ascii="宋体" w:hAnsi="宋体" w:eastAsia="宋体" w:cs="宋体"/>
          <w:color w:val="auto"/>
          <w:szCs w:val="24"/>
          <w:highlight w:val="none"/>
        </w:rPr>
        <w:t xml:space="preserve">电子履约保函（保险）等非现金形式提交履约保证金。依据《关于在全省政府采购领域推行电子履约保函（保险）的通知》，鼓励供应商自愿使用电子履约保函（保险）代替缴纳履约保证金。</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如以履约保函（保险）形式缴纳履约保证金，供应商可通过政府采购电子履约保函（保险）平台（www.jsdzbh.com）在线申请履约保函（保险）。</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 预付款制度</w:t>
      </w:r>
      <w:r/>
    </w:p>
    <w:p>
      <w:pPr>
        <w:pStyle w:val="1095"/>
        <w:ind w:firstLine="480"/>
        <w:jc w:val="both"/>
        <w:pageBreakBefore w:val="0"/>
        <w:spacing w:beforeAutospacing="0" w:afterAutospacing="0"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Cs w:val="24"/>
          <w:highlight w:val="none"/>
        </w:rPr>
        <w:t xml:space="preserve">本项目落实预付款制度，预付款比例为</w:t>
      </w: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%。在签订合同时，中标、成交供应商明确书面表示无需预付款或者主动要求降低预付款比例的，采购人可就预付款比例作相应调整。  </w:t>
      </w:r>
      <w:r>
        <w:rPr>
          <w:rFonts w:hint="eastAsia" w:ascii="宋体" w:hAnsi="宋体" w:eastAsia="宋体" w:cs="宋体"/>
          <w:color w:val="auto"/>
          <w:highlight w:val="none"/>
        </w:rPr>
        <w:t xml:space="preserve">  </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44"/>
          <w:highlight w:val="none"/>
        </w:rPr>
        <w:br w:type="page" w:clear="all"/>
      </w:r>
      <w:r>
        <w:rPr>
          <w:rFonts w:hint="eastAsia" w:ascii="宋体" w:hAnsi="宋体" w:eastAsia="宋体" w:cs="宋体"/>
          <w:b/>
          <w:bCs/>
          <w:color w:val="auto"/>
          <w:sz w:val="36"/>
          <w:szCs w:val="36"/>
          <w:highlight w:val="none"/>
        </w:rPr>
        <w:t xml:space="preserve">第三章  合同条款及格式</w:t>
      </w:r>
      <w:r/>
    </w:p>
    <w:p>
      <w:p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bookmarkStart w:id="152" w:name="_Toc16938559"/>
      <w:r/>
      <w:bookmarkStart w:id="153" w:name="_Toc20823315"/>
      <w:r/>
      <w:bookmarkStart w:id="154" w:name="_Toc513029243"/>
      <w:r>
        <w:rPr>
          <w:rFonts w:hint="eastAsia" w:ascii="宋体" w:hAnsi="宋体" w:eastAsia="宋体" w:cs="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ind w:left="0"/>
        <w:jc w:val="center"/>
        <w:keepLines w:val="0"/>
        <w:keepNext w:val="0"/>
        <w:pageBreakBefore w:val="0"/>
        <w:spacing w:line="50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color w:val="auto"/>
          <w:sz w:val="24"/>
          <w:szCs w:val="24"/>
          <w:highlight w:val="none"/>
        </w:rPr>
        <w:t xml:space="preserve">政府采购合同（合同编号）</w:t>
      </w:r>
      <w:r/>
    </w:p>
    <w:p>
      <w:pPr>
        <w:pStyle w:val="921"/>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hAnsi="宋体" w:cs="宋体"/>
          <w:color w:val="auto"/>
          <w:sz w:val="24"/>
          <w:szCs w:val="24"/>
          <w:highlight w:val="none"/>
          <w:lang w:eastAsia="zh-CN"/>
        </w:rPr>
        <w:t xml:space="preserve">盐城市大丰区2025年度国土变更调查项目</w:t>
      </w:r>
      <w:r/>
    </w:p>
    <w:p>
      <w:pPr>
        <w:pStyle w:val="921"/>
        <w:ind w:left="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p>
    <w:p>
      <w:pPr>
        <w:pStyle w:val="921"/>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hAnsi="宋体" w:cs="宋体"/>
          <w:color w:val="auto"/>
          <w:sz w:val="24"/>
          <w:szCs w:val="24"/>
          <w:highlight w:val="none"/>
          <w:u w:val="single"/>
          <w:lang w:eastAsia="zh-CN"/>
        </w:rPr>
        <w:t xml:space="preserve">盐城市大丰区自然资源和规划局</w:t>
      </w:r>
      <w:r/>
    </w:p>
    <w:p>
      <w:pPr>
        <w:pStyle w:val="921"/>
        <w:ind w:left="0"/>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pStyle w:val="921"/>
        <w:ind w:left="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hAnsi="宋体" w:cs="宋体"/>
          <w:color w:val="auto"/>
          <w:sz w:val="24"/>
          <w:szCs w:val="24"/>
          <w:highlight w:val="none"/>
          <w:u w:val="single"/>
          <w:lang w:eastAsia="zh-CN"/>
        </w:rPr>
        <w:t xml:space="preserve">盐城市大丰区2025年度国土变更调查项目</w:t>
      </w:r>
      <w:r>
        <w:rPr>
          <w:rFonts w:hint="eastAsia" w:ascii="宋体" w:hAnsi="宋体" w:eastAsia="宋体" w:cs="宋体"/>
          <w:color w:val="auto"/>
          <w:sz w:val="24"/>
          <w:szCs w:val="24"/>
          <w:highlight w:val="none"/>
        </w:rPr>
        <w:t xml:space="preserve">公开招标的结果，签署本合同。</w:t>
      </w:r>
      <w:bookmarkEnd w:id="152"/>
      <w:r/>
      <w:bookmarkEnd w:id="153"/>
      <w:r/>
      <w:bookmarkEnd w:id="154"/>
      <w:r/>
      <w:r/>
    </w:p>
    <w:p>
      <w:pPr>
        <w:pStyle w:val="921"/>
        <w:ind w:left="0" w:firstLine="0"/>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rPr>
      </w:pPr>
      <w:r/>
      <w:bookmarkStart w:id="155" w:name="_Toc120614244"/>
      <w:r/>
      <w:bookmarkStart w:id="156" w:name="_Toc20823346"/>
      <w:r/>
      <w:bookmarkStart w:id="157" w:name="_Toc16938590"/>
      <w:r>
        <w:rPr>
          <w:rFonts w:hint="eastAsia" w:ascii="宋体" w:hAnsi="宋体" w:eastAsia="宋体" w:cs="宋体"/>
          <w:b/>
          <w:color w:val="auto"/>
          <w:sz w:val="24"/>
          <w:szCs w:val="24"/>
          <w:highlight w:val="none"/>
        </w:rPr>
        <w:t xml:space="preserve">一、</w:t>
      </w:r>
      <w:r>
        <w:rPr>
          <w:rFonts w:hint="eastAsia"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val="en-US" w:eastAsia="zh-CN"/>
        </w:rPr>
        <w:t xml:space="preserve">内容</w:t>
      </w:r>
      <w:r/>
    </w:p>
    <w:p>
      <w:pPr>
        <w:pStyle w:val="921"/>
        <w:ind w:left="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名称：</w:t>
      </w:r>
      <w:r>
        <w:rPr>
          <w:rFonts w:hint="eastAsia" w:hAnsi="宋体" w:cs="宋体"/>
          <w:color w:val="auto"/>
          <w:sz w:val="24"/>
          <w:szCs w:val="24"/>
          <w:highlight w:val="none"/>
          <w:lang w:eastAsia="zh-CN"/>
        </w:rPr>
        <w:t xml:space="preserve">盐城市大丰区2025年度国土变更调查项目</w:t>
      </w:r>
      <w:r/>
    </w:p>
    <w:p>
      <w:pPr>
        <w:pStyle w:val="921"/>
        <w:ind w:left="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2、项目清单</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val="en-US" w:eastAsia="zh-CN"/>
        </w:rPr>
        <w:t xml:space="preserve">详见招标需求</w:t>
      </w:r>
      <w:r/>
    </w:p>
    <w:p>
      <w:pPr>
        <w:pStyle w:val="921"/>
        <w:ind w:left="0" w:firstLine="0"/>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68"/>
        <w:jc w:val="both"/>
        <w:spacing w:line="360" w:lineRule="auto"/>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本合同项下服务价款为人民币（大写）</w:t>
      </w:r>
      <w:r>
        <w:rPr>
          <w:rFonts w:hint="default" w:ascii="宋体" w:hAnsi="宋体" w:eastAsia="宋体" w:cs="宋体"/>
          <w:color w:val="auto"/>
          <w:spacing w:val="-3"/>
          <w:sz w:val="24"/>
          <w:szCs w:val="24"/>
          <w:highlight w:val="none"/>
          <w:u w:val="single"/>
          <w:lang w:eastAsia="zh-CN"/>
        </w:rPr>
        <w:t xml:space="preserve">           </w:t>
      </w:r>
      <w:r>
        <w:rPr>
          <w:rFonts w:hint="default" w:ascii="宋体" w:hAnsi="宋体" w:eastAsia="宋体" w:cs="宋体"/>
          <w:color w:val="auto"/>
          <w:spacing w:val="-3"/>
          <w:sz w:val="24"/>
          <w:szCs w:val="24"/>
          <w:highlight w:val="none"/>
          <w:lang w:eastAsia="zh-CN"/>
        </w:rPr>
        <w:t xml:space="preserve">元整（小写）</w:t>
      </w:r>
      <w:r>
        <w:rPr>
          <w:rFonts w:hint="default" w:ascii="宋体" w:hAnsi="宋体" w:eastAsia="宋体" w:cs="宋体"/>
          <w:color w:val="auto"/>
          <w:spacing w:val="-3"/>
          <w:sz w:val="24"/>
          <w:szCs w:val="24"/>
          <w:highlight w:val="none"/>
          <w:u w:val="single"/>
          <w:lang w:eastAsia="zh-CN"/>
        </w:rPr>
        <w:t xml:space="preserve">          </w:t>
      </w:r>
      <w:r>
        <w:rPr>
          <w:rFonts w:hint="default" w:ascii="宋体" w:hAnsi="宋体" w:eastAsia="宋体" w:cs="宋体"/>
          <w:color w:val="auto"/>
          <w:spacing w:val="-3"/>
          <w:sz w:val="24"/>
          <w:szCs w:val="24"/>
          <w:highlight w:val="none"/>
          <w:lang w:eastAsia="zh-CN"/>
        </w:rPr>
        <w:t xml:space="preserve">元，合同价格包括为完成</w:t>
      </w:r>
      <w:r>
        <w:rPr>
          <w:rFonts w:hint="eastAsia" w:ascii="宋体" w:hAnsi="宋体" w:eastAsia="宋体" w:cs="宋体"/>
          <w:color w:val="auto"/>
          <w:spacing w:val="-3"/>
          <w:sz w:val="24"/>
          <w:szCs w:val="24"/>
          <w:highlight w:val="none"/>
          <w:lang w:eastAsia="zh-CN"/>
        </w:rPr>
        <w:t xml:space="preserve">盐城市大丰区</w:t>
      </w:r>
      <w:r>
        <w:rPr>
          <w:rFonts w:hint="default" w:ascii="宋体" w:hAnsi="宋体" w:eastAsia="宋体" w:cs="宋体"/>
          <w:color w:val="auto"/>
          <w:spacing w:val="-3"/>
          <w:sz w:val="24"/>
          <w:szCs w:val="24"/>
          <w:highlight w:val="none"/>
          <w:lang w:eastAsia="zh-CN"/>
        </w:rPr>
        <w:t xml:space="preserve">202</w:t>
      </w:r>
      <w:r>
        <w:rPr>
          <w:rFonts w:hint="eastAsia" w:cs="宋体"/>
          <w:color w:val="auto"/>
          <w:spacing w:val="-3"/>
          <w:sz w:val="24"/>
          <w:szCs w:val="24"/>
          <w:highlight w:val="none"/>
          <w:lang w:val="en-US" w:eastAsia="zh-CN"/>
        </w:rPr>
        <w:t xml:space="preserve">5</w:t>
      </w:r>
      <w:r>
        <w:rPr>
          <w:rFonts w:hint="default" w:ascii="宋体" w:hAnsi="宋体" w:eastAsia="宋体" w:cs="宋体"/>
          <w:color w:val="auto"/>
          <w:spacing w:val="-3"/>
          <w:sz w:val="24"/>
          <w:szCs w:val="24"/>
          <w:highlight w:val="none"/>
          <w:lang w:eastAsia="zh-CN"/>
        </w:rPr>
        <w:t xml:space="preserve">年度</w:t>
      </w:r>
      <w:r>
        <w:rPr>
          <w:rFonts w:hint="eastAsia" w:ascii="宋体" w:hAnsi="宋体" w:eastAsia="宋体" w:cs="宋体"/>
          <w:color w:val="auto"/>
          <w:spacing w:val="-3"/>
          <w:sz w:val="24"/>
          <w:szCs w:val="24"/>
          <w:highlight w:val="none"/>
          <w:lang w:eastAsia="zh-CN"/>
        </w:rPr>
        <w:t xml:space="preserve">国土</w:t>
      </w:r>
      <w:r>
        <w:rPr>
          <w:rFonts w:hint="default" w:ascii="宋体" w:hAnsi="宋体" w:eastAsia="宋体" w:cs="宋体"/>
          <w:color w:val="auto"/>
          <w:spacing w:val="-3"/>
          <w:sz w:val="24"/>
          <w:szCs w:val="24"/>
          <w:highlight w:val="none"/>
          <w:lang w:eastAsia="zh-CN"/>
        </w:rPr>
        <w:t xml:space="preserve">变更调查及</w:t>
      </w:r>
      <w:r>
        <w:rPr>
          <w:rFonts w:hint="eastAsia" w:cs="宋体"/>
          <w:color w:val="auto"/>
          <w:spacing w:val="-3"/>
          <w:sz w:val="24"/>
          <w:szCs w:val="24"/>
          <w:highlight w:val="none"/>
          <w:lang w:eastAsia="zh-CN"/>
        </w:rPr>
        <w:t xml:space="preserve">2026年日常调查</w:t>
      </w:r>
      <w:r>
        <w:rPr>
          <w:rFonts w:hint="default" w:ascii="宋体" w:hAnsi="宋体" w:eastAsia="宋体" w:cs="宋体"/>
          <w:color w:val="auto"/>
          <w:spacing w:val="-3"/>
          <w:sz w:val="24"/>
          <w:szCs w:val="24"/>
          <w:highlight w:val="none"/>
          <w:lang w:eastAsia="zh-CN"/>
        </w:rPr>
        <w:t xml:space="preserve">全部内容所需费用的全部价格体现。</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第三条 组成本合同的有关文件</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1.本合同协议书</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2.中标通知书</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3.采购文件</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4.标准规范及有关技术文件</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5.响应文件；</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双方有关本项目的洽商、变更、调整等协商一致达成的书面协议或文件视为本合同的组成部分</w:t>
      </w:r>
      <w:r>
        <w:rPr>
          <w:rFonts w:hint="eastAsia" w:cs="宋体"/>
          <w:color w:val="auto"/>
          <w:spacing w:val="-3"/>
          <w:sz w:val="24"/>
          <w:szCs w:val="24"/>
          <w:lang w:eastAsia="zh-CN"/>
        </w:rPr>
        <w:t xml:space="preserve">，</w:t>
      </w:r>
      <w:r>
        <w:rPr>
          <w:rFonts w:hint="default" w:ascii="宋体" w:hAnsi="宋体" w:eastAsia="宋体" w:cs="宋体"/>
          <w:color w:val="auto"/>
          <w:spacing w:val="-3"/>
          <w:sz w:val="24"/>
          <w:szCs w:val="24"/>
          <w:lang w:eastAsia="zh-CN"/>
        </w:rPr>
        <w:t xml:space="preserve">与本合同具有同等法律效力。</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第四条 权利保证</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乙方应保证所提供的服务或其任何一部分均不会侵犯任何第三方的知识产权，甲方向乙方提供的全部资料及乙方提供的全部成果资料其版权归甲方所有，乙方不得以任何方式转让或提供给第三方使用。乙方应保证甲方在使用、接受本合同服务或其任何一部分时不受乙方及第三方提出侵犯其专利权、版权、商标权和工业设计权等知识产权的起诉。一旦出现侵权，由乙方负全部责任。</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第五条 质量保证</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乙方提供的服务必须全部达到招标文件各项要求，国家或行业有规定的，还要符合相应规定。服务期满前，乙方应根据甲方要求提供完整的文档资料，并配合甲方做好与本项目相关任务的衔接工作。</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第六条 服务期限和验收标准</w:t>
      </w:r>
      <w:r/>
    </w:p>
    <w:p>
      <w:pPr>
        <w:ind w:firstLine="468"/>
        <w:jc w:val="both"/>
        <w:keepLines w:val="0"/>
        <w:keepNext w:val="0"/>
        <w:pageBreakBefore w:val="0"/>
        <w:spacing w:line="400" w:lineRule="exact"/>
        <w:widowControl w:val="off"/>
        <w:rPr>
          <w:rFonts w:hint="default"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lang w:eastAsia="zh-CN"/>
        </w:rPr>
        <w:t xml:space="preserve">1、服务期限要求：</w:t>
      </w:r>
      <w:r>
        <w:rPr>
          <w:rFonts w:hint="eastAsia" w:cs="宋体"/>
          <w:color w:val="auto"/>
          <w:spacing w:val="-4"/>
          <w:sz w:val="24"/>
          <w:szCs w:val="24"/>
          <w:highlight w:val="none"/>
          <w:lang w:val="en-US" w:eastAsia="zh-CN"/>
        </w:rPr>
        <w:t xml:space="preserve">2026年1月31日前，完成盐城市大丰区2025年度国土变更调查工作，完成省级、国家级外业调查核实、内业核査、“互联网+”在线核査、数据库建库、数据库质量检査、调査成果报送、问题整改等工作。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highlight w:val="none"/>
          <w:lang w:eastAsia="zh-CN"/>
        </w:rPr>
        <w:t xml:space="preserve">202</w:t>
      </w:r>
      <w:r>
        <w:rPr>
          <w:rFonts w:hint="eastAsia" w:ascii="宋体" w:hAnsi="宋体" w:eastAsia="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w:t>
      </w:r>
      <w:r>
        <w:rPr>
          <w:rFonts w:hint="eastAsia" w:cs="宋体"/>
          <w:color w:val="auto"/>
          <w:spacing w:val="-3"/>
          <w:sz w:val="24"/>
          <w:szCs w:val="24"/>
          <w:highlight w:val="none"/>
          <w:lang w:val="en-US" w:eastAsia="zh-CN"/>
        </w:rPr>
        <w:t xml:space="preserve">12</w:t>
      </w:r>
      <w:r>
        <w:rPr>
          <w:rFonts w:hint="default" w:ascii="宋体" w:hAnsi="宋体" w:eastAsia="宋体" w:cs="宋体"/>
          <w:color w:val="auto"/>
          <w:spacing w:val="-3"/>
          <w:sz w:val="24"/>
          <w:szCs w:val="24"/>
          <w:highlight w:val="none"/>
          <w:lang w:eastAsia="zh-CN"/>
        </w:rPr>
        <w:t xml:space="preserve">月3</w:t>
      </w:r>
      <w:r>
        <w:rPr>
          <w:rFonts w:hint="eastAsia" w:cs="宋体"/>
          <w:color w:val="auto"/>
          <w:spacing w:val="-3"/>
          <w:sz w:val="24"/>
          <w:szCs w:val="24"/>
          <w:highlight w:val="none"/>
          <w:lang w:val="en-US" w:eastAsia="zh-CN"/>
        </w:rPr>
        <w:t xml:space="preserve">1</w:t>
      </w:r>
      <w:r>
        <w:rPr>
          <w:rFonts w:hint="default" w:ascii="宋体" w:hAnsi="宋体" w:eastAsia="宋体" w:cs="宋体"/>
          <w:color w:val="auto"/>
          <w:spacing w:val="-3"/>
          <w:sz w:val="24"/>
          <w:szCs w:val="24"/>
          <w:highlight w:val="none"/>
          <w:lang w:eastAsia="zh-CN"/>
        </w:rPr>
        <w:t xml:space="preserve">日前，完成盐城市大丰区202</w:t>
      </w:r>
      <w:r>
        <w:rPr>
          <w:rFonts w:hint="eastAsia" w:ascii="宋体" w:hAnsi="宋体" w:eastAsia="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年度日常变更调查工作</w:t>
      </w:r>
      <w:r>
        <w:rPr>
          <w:rFonts w:hint="eastAsia" w:ascii="宋体" w:hAnsi="宋体" w:eastAsia="宋体" w:cs="宋体"/>
          <w:color w:val="auto"/>
          <w:spacing w:val="-3"/>
          <w:sz w:val="24"/>
          <w:szCs w:val="24"/>
          <w:highlight w:val="none"/>
          <w:lang w:eastAsia="zh-CN"/>
        </w:rPr>
        <w:t xml:space="preserve">，</w:t>
      </w:r>
      <w:r>
        <w:rPr>
          <w:rFonts w:hint="default" w:ascii="宋体" w:hAnsi="宋体" w:eastAsia="宋体" w:cs="宋体"/>
          <w:color w:val="auto"/>
          <w:spacing w:val="-3"/>
          <w:sz w:val="24"/>
          <w:szCs w:val="24"/>
          <w:highlight w:val="none"/>
          <w:lang w:eastAsia="zh-CN"/>
        </w:rPr>
        <w:t xml:space="preserve">并</w:t>
      </w:r>
      <w:r>
        <w:rPr>
          <w:rFonts w:hint="default" w:ascii="宋体" w:hAnsi="宋体" w:eastAsia="宋体" w:cs="宋体"/>
          <w:color w:val="auto"/>
          <w:spacing w:val="-3"/>
          <w:sz w:val="24"/>
          <w:szCs w:val="24"/>
          <w:lang w:eastAsia="zh-CN"/>
        </w:rPr>
        <w:t xml:space="preserve">通过省级核查及成果整改工作，向自然资源部提交省级检查合格的日常变更成果。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实际完成时间以自然资源部及江苏省自然资源厅要求为准。</w:t>
      </w:r>
      <w:r/>
    </w:p>
    <w:p>
      <w:pPr>
        <w:ind w:firstLine="468"/>
        <w:jc w:val="both"/>
        <w:spacing w:line="360" w:lineRule="auto"/>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2、提交的成果需通过上级自然资源管理部门检查且符合相关法律法规及行业规范要求。</w:t>
      </w:r>
      <w:r/>
    </w:p>
    <w:p>
      <w:pPr>
        <w:ind w:firstLine="468"/>
        <w:jc w:val="both"/>
        <w:spacing w:line="360" w:lineRule="auto"/>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3、乙方提交的成果须符合自然资源部《</w:t>
      </w:r>
      <w:r>
        <w:rPr>
          <w:rFonts w:hint="eastAsia" w:cs="宋体"/>
          <w:color w:val="auto"/>
          <w:spacing w:val="-3"/>
          <w:sz w:val="24"/>
          <w:szCs w:val="24"/>
          <w:highlight w:val="none"/>
          <w:lang w:eastAsia="zh-CN"/>
        </w:rPr>
        <w:t xml:space="preserve">自然资办发[2025]33号</w:t>
      </w:r>
      <w:r>
        <w:rPr>
          <w:rFonts w:hint="default"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及省相关政策文件</w:t>
      </w:r>
      <w:r>
        <w:rPr>
          <w:rFonts w:hint="default" w:ascii="宋体" w:hAnsi="宋体" w:eastAsia="宋体" w:cs="宋体"/>
          <w:b w:val="0"/>
          <w:bCs w:val="0"/>
          <w:strike w:val="0"/>
          <w:color w:val="auto"/>
          <w:spacing w:val="-3"/>
          <w:sz w:val="24"/>
          <w:szCs w:val="24"/>
          <w:highlight w:val="none"/>
          <w:lang w:eastAsia="zh-CN"/>
        </w:rPr>
        <w:t xml:space="preserve">要求</w:t>
      </w:r>
      <w:r>
        <w:rPr>
          <w:rFonts w:hint="default" w:ascii="宋体" w:hAnsi="宋体" w:eastAsia="宋体" w:cs="宋体"/>
          <w:color w:val="auto"/>
          <w:spacing w:val="-3"/>
          <w:sz w:val="24"/>
          <w:szCs w:val="24"/>
          <w:highlight w:val="none"/>
          <w:lang w:eastAsia="zh-CN"/>
        </w:rPr>
        <w:t xml:space="preserve">，并经上级的审查“合格”。</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第七条 合同款支付及履约担保</w:t>
      </w:r>
      <w:r/>
    </w:p>
    <w:p>
      <w:pPr>
        <w:ind w:firstLine="468"/>
        <w:jc w:val="both"/>
        <w:spacing w:line="360" w:lineRule="auto"/>
        <w:rPr>
          <w:rFonts w:hint="eastAsia" w:ascii="宋体" w:hAnsi="宋体" w:eastAsia="宋体" w:cs="宋体"/>
          <w:color w:val="auto"/>
          <w:spacing w:val="-3"/>
          <w:sz w:val="24"/>
          <w:szCs w:val="24"/>
          <w:lang w:eastAsia="zh-CN"/>
        </w:rPr>
      </w:pPr>
      <w:r/>
      <w:bookmarkStart w:id="158" w:name="bookmark5"/>
      <w:r/>
      <w:bookmarkEnd w:id="158"/>
      <w:r>
        <w:rPr>
          <w:rFonts w:hint="default" w:ascii="宋体" w:hAnsi="宋体" w:eastAsia="宋体" w:cs="宋体"/>
          <w:color w:val="auto"/>
          <w:spacing w:val="-3"/>
          <w:sz w:val="24"/>
          <w:szCs w:val="24"/>
          <w:lang w:eastAsia="zh-CN"/>
        </w:rPr>
        <w:t xml:space="preserve">1、合同签订后支付30%的</w:t>
      </w:r>
      <w:r>
        <w:rPr>
          <w:rFonts w:hint="default" w:ascii="宋体" w:hAnsi="宋体" w:eastAsia="宋体" w:cs="宋体"/>
          <w:color w:val="auto"/>
          <w:spacing w:val="-3"/>
          <w:sz w:val="24"/>
          <w:szCs w:val="24"/>
          <w:highlight w:val="none"/>
          <w:lang w:eastAsia="zh-CN"/>
        </w:rPr>
        <w:t xml:space="preserve">预付款；202</w:t>
      </w:r>
      <w:r>
        <w:rPr>
          <w:rFonts w:hint="eastAsia" w:cs="宋体"/>
          <w:color w:val="auto"/>
          <w:spacing w:val="-3"/>
          <w:sz w:val="24"/>
          <w:szCs w:val="24"/>
          <w:highlight w:val="none"/>
          <w:lang w:val="en-US" w:eastAsia="zh-CN"/>
        </w:rPr>
        <w:t xml:space="preserve">5</w:t>
      </w:r>
      <w:r>
        <w:rPr>
          <w:rFonts w:hint="default" w:ascii="宋体" w:hAnsi="宋体" w:eastAsia="宋体" w:cs="宋体"/>
          <w:color w:val="auto"/>
          <w:spacing w:val="-3"/>
          <w:sz w:val="24"/>
          <w:szCs w:val="24"/>
          <w:highlight w:val="none"/>
          <w:lang w:eastAsia="zh-CN"/>
        </w:rPr>
        <w:t xml:space="preserve">年度国土变更调查成果通过监理单位审查，并上报，支付30%进度款；202</w:t>
      </w:r>
      <w:r>
        <w:rPr>
          <w:rFonts w:hint="eastAsia" w:cs="宋体"/>
          <w:color w:val="auto"/>
          <w:spacing w:val="-3"/>
          <w:sz w:val="24"/>
          <w:szCs w:val="24"/>
          <w:highlight w:val="none"/>
          <w:lang w:val="en-US" w:eastAsia="zh-CN"/>
        </w:rPr>
        <w:t xml:space="preserve">5</w:t>
      </w:r>
      <w:r>
        <w:rPr>
          <w:rFonts w:hint="default" w:ascii="宋体" w:hAnsi="宋体" w:eastAsia="宋体" w:cs="宋体"/>
          <w:color w:val="auto"/>
          <w:spacing w:val="-3"/>
          <w:sz w:val="24"/>
          <w:szCs w:val="24"/>
          <w:highlight w:val="none"/>
          <w:lang w:eastAsia="zh-CN"/>
        </w:rPr>
        <w:t xml:space="preserve">年度国土变更调查成果合格并启用，支付20%进度款；按照甲方要求，完成</w:t>
      </w:r>
      <w:r>
        <w:rPr>
          <w:rFonts w:hint="eastAsia" w:cs="宋体"/>
          <w:color w:val="auto"/>
          <w:spacing w:val="-3"/>
          <w:sz w:val="24"/>
          <w:szCs w:val="24"/>
          <w:highlight w:val="none"/>
          <w:lang w:eastAsia="zh-CN"/>
        </w:rPr>
        <w:t xml:space="preserve">2026年度日常变更调查工作</w:t>
      </w:r>
      <w:r>
        <w:rPr>
          <w:rFonts w:hint="default" w:ascii="宋体" w:hAnsi="宋体" w:eastAsia="宋体" w:cs="宋体"/>
          <w:color w:val="auto"/>
          <w:spacing w:val="-3"/>
          <w:sz w:val="24"/>
          <w:szCs w:val="24"/>
          <w:highlight w:val="none"/>
          <w:lang w:eastAsia="zh-CN"/>
        </w:rPr>
        <w:t xml:space="preserve">，所有日常变更批次均在“部进度调查系统”内“通过”，支付20%。实际支付</w:t>
      </w:r>
      <w:r>
        <w:rPr>
          <w:rFonts w:hint="eastAsia" w:ascii="宋体" w:hAnsi="宋体" w:eastAsia="宋体" w:cs="宋体"/>
          <w:color w:val="auto"/>
          <w:spacing w:val="-3"/>
          <w:sz w:val="24"/>
          <w:szCs w:val="24"/>
          <w:highlight w:val="none"/>
          <w:lang w:val="en-US" w:eastAsia="zh-CN"/>
        </w:rPr>
        <w:t xml:space="preserve">进度及</w:t>
      </w:r>
      <w:r>
        <w:rPr>
          <w:rFonts w:hint="default" w:ascii="宋体" w:hAnsi="宋体" w:eastAsia="宋体" w:cs="宋体"/>
          <w:color w:val="auto"/>
          <w:spacing w:val="-3"/>
          <w:sz w:val="24"/>
          <w:szCs w:val="24"/>
          <w:highlight w:val="none"/>
          <w:lang w:eastAsia="zh-CN"/>
        </w:rPr>
        <w:t xml:space="preserve">比例以财政资金安排计划为准。</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2、履约担保金额及方式：</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2.1、乙方交纳合同金额的10%，作为本合同的履约保证金（甲方对AA评级及以上政府采购供应商</w:t>
      </w:r>
      <w:r>
        <w:rPr>
          <w:rFonts w:hint="eastAsia" w:ascii="宋体" w:hAnsi="宋体" w:eastAsia="宋体" w:cs="宋体"/>
          <w:color w:val="000000"/>
          <w:sz w:val="24"/>
          <w:szCs w:val="20"/>
          <w:highlight w:val="none"/>
          <w:lang w:val="en-US" w:eastAsia="zh-CN" w:bidi="ar-SA"/>
        </w:rPr>
        <w:t xml:space="preserve">（需提供信用管理部门备案的第三方信用报</w:t>
      </w:r>
      <w:r>
        <w:rPr>
          <w:rFonts w:hint="eastAsia" w:ascii="宋体" w:hAnsi="宋体" w:eastAsia="宋体" w:cs="宋体"/>
          <w:color w:val="auto"/>
          <w:sz w:val="24"/>
          <w:szCs w:val="24"/>
          <w:highlight w:val="none"/>
          <w:lang w:val="en-US" w:eastAsia="zh-CN" w:bidi="ar-SA"/>
        </w:rPr>
        <w:t xml:space="preserve">告，且信用报告通过“信用盐城网”可查实）</w:t>
      </w:r>
      <w:r>
        <w:rPr>
          <w:rFonts w:hint="eastAsia" w:ascii="宋体" w:hAnsi="宋体" w:eastAsia="宋体" w:cs="宋体"/>
          <w:color w:val="000000"/>
          <w:sz w:val="24"/>
          <w:szCs w:val="20"/>
          <w:highlight w:val="none"/>
          <w:lang w:val="en-US" w:eastAsia="zh-CN" w:bidi="ar-SA"/>
        </w:rPr>
        <w:t xml:space="preserve">免收履约保证金或降低履约保证金缴纳比例。依据《关于在全省政府采购领域推行电子履约保函（保险）的通知》，鼓励供应商自愿使用履约保函（保险）代替缴纳履约保证金。</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2.2、履约保证金供应</w:t>
      </w:r>
      <w:r>
        <w:rPr>
          <w:rFonts w:hint="eastAsia" w:ascii="宋体" w:hAnsi="宋体" w:eastAsia="宋体" w:cs="宋体"/>
          <w:color w:val="000000"/>
          <w:sz w:val="24"/>
          <w:szCs w:val="20"/>
          <w:highlight w:val="none"/>
          <w:lang w:val="en-US" w:eastAsia="zh-CN" w:bidi="ar-SA"/>
        </w:rPr>
        <w:t xml:space="preserve">商应当以支票、汇票、本票或者金融机构、担保机构出具的保函、电子履约保函（保险）等非现金形式提交。</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2.3、履约保证金退还：</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2.3.1方式：无息退还至投标人缴纳履约保证金的账户。如为保函，在到期时自行失效。</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2.3.2时间：按合同要求全部履约完成并经</w:t>
      </w:r>
      <w:r>
        <w:rPr>
          <w:rFonts w:hint="eastAsia" w:cs="宋体"/>
          <w:color w:val="auto"/>
          <w:sz w:val="24"/>
          <w:szCs w:val="24"/>
          <w:highlight w:val="none"/>
          <w:u w:val="none"/>
          <w:lang w:val="en-US" w:eastAsia="zh-CN" w:bidi="ar-SA"/>
        </w:rPr>
        <w:t xml:space="preserve">省级检查</w:t>
      </w:r>
      <w:r>
        <w:rPr>
          <w:rFonts w:hint="eastAsia" w:ascii="宋体" w:hAnsi="宋体" w:eastAsia="宋体" w:cs="宋体"/>
          <w:color w:val="auto"/>
          <w:sz w:val="24"/>
          <w:szCs w:val="24"/>
          <w:highlight w:val="none"/>
          <w:u w:val="none"/>
          <w:lang w:val="en-US" w:eastAsia="zh-CN" w:bidi="ar-SA"/>
        </w:rPr>
        <w:t xml:space="preserve">合格</w:t>
      </w:r>
      <w:r>
        <w:rPr>
          <w:rFonts w:hint="eastAsia" w:ascii="宋体" w:hAnsi="宋体" w:eastAsia="宋体" w:cs="宋体"/>
          <w:color w:val="auto"/>
          <w:sz w:val="24"/>
          <w:szCs w:val="24"/>
          <w:highlight w:val="none"/>
          <w:lang w:val="en-US" w:eastAsia="zh-CN" w:bidi="ar-SA"/>
        </w:rPr>
        <w:t xml:space="preserve">，且甲方收到乙方出具的发票。</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不予退还情形：</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除不可抗力情况外，乙方出现下列情形之一的，其履约保证金，甲方将视情节决定不予退还或部分不予退还。</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（1）乙方无正当理由拒绝签订合同的，或者在签订合同时向甲方提出附加条件或者更改合同实质性内容要求的；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（2）乙方不履行与甲方订立的合同的；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（3）乙方所供货物或服务不符合招标文件规定要求的；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（4）乙方采取欺骗、弄虚作假方式投标的或与其它投标人串通投标的；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（5）乙方将合同内容转包、违法分包的；</w:t>
      </w:r>
      <w:r/>
    </w:p>
    <w:p>
      <w:p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（6）乙方故意捏造事实或伪造证明材料，进行虚假恶意投诉或反映的。</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逾期退还的违约责任：甲方逾期无故未退还履约保证金的，按中国人民银行同期贷款基准利率上浮20%后的利率支付超期资金占用费，但因乙方自身原因导致无法及时退还的除外。</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第八条 违约责任</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1、完成时间：乙方应在投标文件承诺完成期限前，以及上级自然资源主管部门明确的时间节点前完成相应的符合要求的工作内容，不能按期完成的，每拖延一天罚款1000元。</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项目实施过程中，如果达不到承诺质量目标，无法满足甲方的使用需求，乙方必须无偿整改达到承诺质量目标，另按合同价款的5%向发包人支付违约金，直接从履约保证金或项目结算价款中扣除。由此造成的时间延误将不予顺延，给甲方造成实际损失的还将承担经济赔偿责任。</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第九条 安全责任</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1、乙方必须按安全操作规程要求进行管理，必须确保安全，对出现的各类安全事故负全部法律责任，并承担由此而发生的一切经济损失。</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2、如乙方发生安全事故不及时妥善处理，引起纠纷或诉讼，甲方有权扣留其履约保证金和未付合同价款用于支付事故处理费用。</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第十条 合同的变更和终止</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1、除《招标投标法》规定的情形外，本合同一经签订，甲乙双方不得擅自变更、中止或终止合同。</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2、除发生法律规定的不能预见、不能避免并不能克服的客观情况外，甲乙双方不得放弃或拒绝履行合同。</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第十一条 合同的转让</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乙方不得擅自部分或全部转让其应履行的合同义务。</w:t>
      </w:r>
      <w:bookmarkStart w:id="159" w:name="bookmark6"/>
      <w:r/>
      <w:bookmarkEnd w:id="159"/>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第十二条 争议的解决</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1、因履行本合同引起的或与本合同有关的争议，甲、乙双方应首先通过友好协商解决，如果协商不能解决争议，则采取以下第（1）种方式解决争议：</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（1）向甲方所在地有管辖权的人民法院提起诉讼；</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（2）向盐城仲裁委员会按其仲裁规则申请仲裁。</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2、在仲裁期间，本合同应继续履行。</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第十三条 诚实信用</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乙方应诚实信用，严格按照招标文件要求和承诺履行合同，不向甲方进行商业贿赂或者提供不正当利益。</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第十四条 合同生效及其他</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1.合同经双方法定代表人或授权代表签字并加盖单位公章后生效。</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2.组成本合同的文件包括：本合同协议书；中标通知书；招标文件及招标答疑文件；投标书及其附件；各类规范文件；双方有关洽商、变更等书面协议或文件。</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3.合同执行中涉及采购资金和采购内容修改或补充的，须经有关部门审批，并签书面补充协议报政府采购监督管理部门备案，方可作为主合同不可分割的一部分。</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4.本合同未尽事宜，遵照《民法典》和有关法律法规执行。</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5.本合同正本一式陆份，具有同等法律效力，甲乙双方各执两份；代理方、备案</w:t>
      </w:r>
      <w:r>
        <w:rPr>
          <w:rFonts w:hint="eastAsia" w:ascii="宋体" w:hAnsi="宋体" w:eastAsia="宋体" w:cs="宋体"/>
          <w:color w:val="auto"/>
          <w:spacing w:val="-3"/>
          <w:sz w:val="24"/>
          <w:szCs w:val="24"/>
          <w:lang w:val="en-US" w:eastAsia="zh-CN"/>
        </w:rPr>
        <w:t xml:space="preserve">存档各</w:t>
      </w:r>
      <w:r>
        <w:rPr>
          <w:rFonts w:hint="default" w:ascii="宋体" w:hAnsi="宋体" w:eastAsia="宋体" w:cs="宋体"/>
          <w:color w:val="auto"/>
          <w:spacing w:val="-3"/>
          <w:sz w:val="24"/>
          <w:szCs w:val="24"/>
          <w:lang w:eastAsia="zh-CN"/>
        </w:rPr>
        <w:t xml:space="preserve">一份。</w:t>
      </w:r>
      <w:r/>
    </w:p>
    <w:p>
      <w:pPr>
        <w:pStyle w:val="921"/>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pStyle w:val="921"/>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Style w:val="921"/>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921"/>
        <w:ind w:left="0"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年   月   日</w:t>
      </w:r>
      <w:bookmarkEnd w:id="155"/>
      <w:r/>
      <w:bookmarkEnd w:id="156"/>
      <w:r/>
      <w:bookmarkEnd w:id="15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922" w:firstLine="0"/>
        <w:jc w:val="both"/>
        <w:spacing w:before="63" w:line="225" w:lineRule="auto"/>
        <w:rPr>
          <w:rFonts w:hint="eastAsia" w:ascii="宋体" w:hAnsi="宋体" w:eastAsia="宋体" w:cs="宋体"/>
          <w:color w:val="auto"/>
          <w:sz w:val="30"/>
          <w:szCs w:val="30"/>
          <w:lang w:eastAsia="zh-CN"/>
        </w:rPr>
      </w:pPr>
      <w:r/>
      <w:bookmarkStart w:id="160" w:name="MOFFICE_OUTDOC_NTDOC__TITLE"/>
      <w:r/>
      <w:bookmarkStart w:id="183" w:name="_GoBack"/>
      <w:r/>
      <w:bookmarkEnd w:id="183"/>
      <w:r>
        <w:rPr>
          <w:rFonts w:hint="default" w:ascii="宋体" w:hAnsi="宋体" w:eastAsia="宋体" w:cs="宋体"/>
          <w:color w:val="auto"/>
          <w:spacing w:val="8"/>
          <w:sz w:val="30"/>
          <w:szCs w:val="30"/>
          <w:lang w:eastAsia="zh-CN"/>
          <w14:textOutline w14:w="5791" w14:cap="flat" w14:cmpd="sng" w14:algn="ctr">
            <w14:solidFill>
              <w14:srgbClr w14:val="000000"/>
            </w14:solidFill>
            <w14:prstDash w14:val="solid"/>
            <w14:miter/>
          </w14:textOutline>
        </w:rPr>
        <w:t xml:space="preserve">安全生产合同</w:t>
      </w:r>
      <w:r/>
    </w:p>
    <w:p>
      <w:pPr>
        <w:jc w:val="both"/>
        <w:spacing w:line="447" w:lineRule="auto"/>
        <w:widowControl w:val="off"/>
        <w:rPr>
          <w:rFonts w:ascii="楷体_GB2312" w:hAnsi="Arial" w:eastAsia="楷体_GB2312" w:cs="Times New Roman"/>
          <w:color w:val="auto"/>
          <w:sz w:val="28"/>
          <w:szCs w:val="28"/>
          <w:lang w:val="en-US" w:eastAsia="zh-CN" w:bidi="ar-SA"/>
        </w:rPr>
      </w:pPr>
      <w:r>
        <w:rPr>
          <w:rFonts w:ascii="楷体_GB2312" w:hAnsi="Arial" w:eastAsia="楷体_GB2312" w:cs="Times New Roman"/>
          <w:color w:val="auto"/>
          <w:sz w:val="28"/>
          <w:szCs w:val="28"/>
          <w:lang w:val="en-US" w:eastAsia="zh-CN" w:bidi="ar-SA"/>
        </w:rPr>
      </w:r>
      <w:r/>
    </w:p>
    <w:p>
      <w:pPr>
        <w:ind w:firstLine="0"/>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甲 方：</w:t>
      </w:r>
      <w:r>
        <w:rPr>
          <w:rFonts w:hint="default" w:ascii="宋体" w:hAnsi="宋体" w:eastAsia="宋体" w:cs="宋体"/>
          <w:color w:val="auto"/>
          <w:spacing w:val="-3"/>
          <w:sz w:val="24"/>
          <w:szCs w:val="24"/>
          <w:u w:val="single"/>
          <w:lang w:eastAsia="zh-CN"/>
        </w:rPr>
        <w:t xml:space="preserve">盐城市大丰区自然资源和规划局</w:t>
      </w:r>
      <w:r>
        <w:rPr>
          <w:rFonts w:hint="default" w:ascii="宋体" w:hAnsi="宋体" w:eastAsia="宋体" w:cs="宋体"/>
          <w:color w:val="auto"/>
          <w:spacing w:val="-3"/>
          <w:sz w:val="24"/>
          <w:szCs w:val="24"/>
          <w:lang w:eastAsia="zh-CN"/>
        </w:rPr>
        <w:t xml:space="preserve"> </w:t>
      </w:r>
      <w:r/>
    </w:p>
    <w:p>
      <w:pPr>
        <w:ind w:firstLine="0"/>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乙 方：</w:t>
      </w:r>
      <w:r>
        <w:rPr>
          <w:rFonts w:hint="default" w:ascii="宋体" w:hAnsi="宋体" w:eastAsia="宋体" w:cs="宋体"/>
          <w:color w:val="auto"/>
          <w:spacing w:val="-3"/>
          <w:sz w:val="24"/>
          <w:szCs w:val="24"/>
          <w:u w:val="single"/>
          <w:lang w:eastAsia="zh-CN"/>
        </w:rPr>
        <w:t xml:space="preserve">                            </w:t>
      </w:r>
      <w:r>
        <w:rPr>
          <w:rFonts w:hint="default" w:ascii="宋体" w:hAnsi="宋体" w:eastAsia="宋体" w:cs="宋体"/>
          <w:color w:val="auto"/>
          <w:spacing w:val="-3"/>
          <w:sz w:val="24"/>
          <w:szCs w:val="24"/>
          <w:lang w:eastAsia="zh-CN"/>
        </w:rPr>
        <w:t xml:space="preserve">    </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为在</w:t>
      </w:r>
      <w:r>
        <w:rPr>
          <w:rFonts w:hint="eastAsia" w:cs="宋体"/>
          <w:color w:val="auto"/>
          <w:spacing w:val="-3"/>
          <w:sz w:val="24"/>
          <w:szCs w:val="24"/>
          <w:u w:val="single"/>
          <w:lang w:eastAsia="zh-CN"/>
        </w:rPr>
        <w:t xml:space="preserve">盐城市大丰区2025年度国土变更调查项目</w:t>
      </w:r>
      <w:r>
        <w:rPr>
          <w:rFonts w:hint="default" w:ascii="宋体" w:hAnsi="宋体" w:eastAsia="宋体" w:cs="宋体"/>
          <w:color w:val="auto"/>
          <w:spacing w:val="-3"/>
          <w:sz w:val="24"/>
          <w:szCs w:val="24"/>
          <w:lang w:eastAsia="zh-CN"/>
        </w:rPr>
        <w:t xml:space="preserve">服务合同的实施过程中创造安全、高效的实施环境，切实搞好本项目的安全管理工作，本项目甲方</w:t>
      </w:r>
      <w:r>
        <w:rPr>
          <w:rFonts w:hint="default" w:ascii="宋体" w:hAnsi="宋体" w:eastAsia="宋体" w:cs="宋体"/>
          <w:color w:val="auto"/>
          <w:spacing w:val="-3"/>
          <w:sz w:val="24"/>
          <w:szCs w:val="24"/>
          <w:u w:val="single"/>
          <w:lang w:eastAsia="zh-CN"/>
        </w:rPr>
        <w:t xml:space="preserve"> 盐城市大丰区自然资源和规划局 </w:t>
      </w:r>
      <w:r>
        <w:rPr>
          <w:rFonts w:hint="default" w:ascii="宋体" w:hAnsi="宋体" w:eastAsia="宋体" w:cs="宋体"/>
          <w:color w:val="auto"/>
          <w:spacing w:val="-3"/>
          <w:sz w:val="24"/>
          <w:szCs w:val="24"/>
          <w:lang w:eastAsia="zh-CN"/>
        </w:rPr>
        <w:t xml:space="preserve">（以下简称“甲方”）与供应商</w:t>
      </w:r>
      <w:r>
        <w:rPr>
          <w:rFonts w:hint="default" w:ascii="宋体" w:hAnsi="宋体" w:eastAsia="宋体" w:cs="宋体"/>
          <w:color w:val="auto"/>
          <w:spacing w:val="-3"/>
          <w:sz w:val="24"/>
          <w:szCs w:val="24"/>
          <w:u w:val="single"/>
          <w:lang w:eastAsia="zh-CN"/>
        </w:rPr>
        <w:t xml:space="preserve">                 </w:t>
      </w:r>
      <w:r>
        <w:rPr>
          <w:rFonts w:hint="default" w:ascii="宋体" w:hAnsi="宋体" w:eastAsia="宋体" w:cs="宋体"/>
          <w:color w:val="auto"/>
          <w:spacing w:val="-3"/>
          <w:sz w:val="24"/>
          <w:szCs w:val="24"/>
          <w:lang w:eastAsia="zh-CN"/>
        </w:rPr>
        <w:t xml:space="preserve">（以下简称“乙方”）特此签订安全生产合同：</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一、甲方职责</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1、严格遵守国家有关安全生产的法律、认真执行项目服务合同中的有关安全要求。</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2、不得对乙方提出不符合项目安全生产法律、法规和强制性标准规定要求。</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3、不得明示或暗示服务单位购买、租赁、使用不符合安全项目踏勘或实施过程中要求的全防护用具、机械设备、施工机具及配件。</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二、乙方职责</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1、供应商应遵守国家安全生产有关管理规定，严格按安全标准进行项目实施，采取一切必要的安全措施，消除事故隐患，确保项目服务过程中的安全，并对服务过程中发生的一切安全问题负责。</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建立健全安全生产责任制。从派驻项目实施的项目经理（项目负责人）到项目组其他成员的安全生产管理系统必须做到纵向到底，一环不漏；各职能部门、人员的安全生产责任制做到横向到边，人人有责。项目经理（项目负责人）是安全生产的第一责任人。安全机构人员，有权按有关规定发布指令，并采取保护性措施防止事故发生。</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4、乙方在任何时候都应采取各种合理的预防措施，防止其员工发生任何违法、违禁、暴力或妨碍治安的行为。</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5、现场踏勘人员必须按规定穿戴防护用品，不按规定穿戴防护用品的人员不得踏勘现场。</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6、乙方必须按照本项目特点，组织制定本项目服务实施中的生产安全专项方案和事故应急救援预案；如果发生安全事故，应按照有关规定，及时上报有关部门，并坚持“三不放过”的原则，严肃处理相关责任。</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三、违约责任</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1、乙方应对发生在本项目服务期限内的交通安全、安全事故（包括人员）负全部法律责任，并承担由此而发生的一切经济损失。</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2、如乙方发生安全事故不及时妥善处理，引起纠纷或诉讼，甲方有权扣留其未付合同价款用于支付事故处理费用。</w:t>
      </w:r>
      <w:r/>
    </w:p>
    <w:p>
      <w:pPr>
        <w:ind w:firstLine="468"/>
        <w:jc w:val="both"/>
        <w:keepLines w:val="0"/>
        <w:keepNext w:val="0"/>
        <w:pageBreakBefore w:val="0"/>
        <w:spacing w:line="44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本合同由双方盖章、法定代表人或其授权的代理人签名与加盖公章后生效。</w:t>
      </w:r>
      <w:r/>
    </w:p>
    <w:p>
      <w:pPr>
        <w:ind w:firstLine="468"/>
        <w:jc w:val="both"/>
        <w:spacing w:line="360" w:lineRule="auto"/>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r>
      <w:r/>
    </w:p>
    <w:p>
      <w:pPr>
        <w:ind w:firstLine="468"/>
        <w:jc w:val="both"/>
        <w:spacing w:line="360" w:lineRule="auto"/>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甲方：                                  乙方：</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法定代表人或授权代表：                  法定代表人或授权代表：</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签订日期：   年   月   日               签订日期：   年   月   日</w:t>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360" w:lineRule="auto"/>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r>
      <w:r/>
    </w:p>
    <w:p>
      <w:pPr>
        <w:ind w:firstLine="0"/>
        <w:jc w:val="center"/>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30"/>
          <w:szCs w:val="30"/>
          <w:lang w:eastAsia="zh-CN"/>
        </w:rPr>
        <w:t xml:space="preserve">廉</w:t>
      </w:r>
      <w:r>
        <w:rPr>
          <w:rFonts w:hint="default" w:ascii="宋体" w:hAnsi="宋体" w:eastAsia="宋体" w:cs="宋体"/>
          <w:color w:val="auto"/>
          <w:spacing w:val="19"/>
          <w:sz w:val="30"/>
          <w:szCs w:val="30"/>
          <w:lang w:eastAsia="zh-CN"/>
        </w:rPr>
        <w:t xml:space="preserve"> </w:t>
      </w:r>
      <w:r>
        <w:rPr>
          <w:rFonts w:hint="default" w:ascii="宋体" w:hAnsi="宋体" w:eastAsia="宋体" w:cs="宋体"/>
          <w:color w:val="auto"/>
          <w:spacing w:val="-3"/>
          <w:sz w:val="30"/>
          <w:szCs w:val="30"/>
          <w:lang w:eastAsia="zh-CN"/>
        </w:rPr>
        <w:t xml:space="preserve">政</w:t>
      </w:r>
      <w:r>
        <w:rPr>
          <w:rFonts w:hint="default" w:ascii="宋体" w:hAnsi="宋体" w:eastAsia="宋体" w:cs="宋体"/>
          <w:color w:val="auto"/>
          <w:spacing w:val="20"/>
          <w:sz w:val="30"/>
          <w:szCs w:val="30"/>
          <w:lang w:eastAsia="zh-CN"/>
        </w:rPr>
        <w:t xml:space="preserve"> </w:t>
      </w:r>
      <w:r>
        <w:rPr>
          <w:rFonts w:hint="default" w:ascii="宋体" w:hAnsi="宋体" w:eastAsia="宋体" w:cs="宋体"/>
          <w:color w:val="auto"/>
          <w:spacing w:val="-3"/>
          <w:sz w:val="30"/>
          <w:szCs w:val="30"/>
          <w:lang w:eastAsia="zh-CN"/>
        </w:rPr>
        <w:t xml:space="preserve">合</w:t>
      </w:r>
      <w:r>
        <w:rPr>
          <w:rFonts w:hint="default" w:ascii="宋体" w:hAnsi="宋体" w:eastAsia="宋体" w:cs="宋体"/>
          <w:color w:val="auto"/>
          <w:spacing w:val="49"/>
          <w:sz w:val="30"/>
          <w:szCs w:val="30"/>
          <w:lang w:eastAsia="zh-CN"/>
        </w:rPr>
        <w:t xml:space="preserve"> </w:t>
      </w:r>
      <w:r>
        <w:rPr>
          <w:rFonts w:hint="default" w:ascii="宋体" w:hAnsi="宋体" w:eastAsia="宋体" w:cs="宋体"/>
          <w:color w:val="auto"/>
          <w:spacing w:val="-3"/>
          <w:sz w:val="30"/>
          <w:szCs w:val="30"/>
          <w:lang w:eastAsia="zh-CN"/>
        </w:rPr>
        <w:t xml:space="preserve">同</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甲 方：</w:t>
      </w:r>
      <w:r>
        <w:rPr>
          <w:rFonts w:hint="default" w:ascii="宋体" w:hAnsi="宋体" w:eastAsia="宋体" w:cs="宋体"/>
          <w:color w:val="auto"/>
          <w:spacing w:val="-3"/>
          <w:sz w:val="24"/>
          <w:szCs w:val="24"/>
          <w:u w:val="single"/>
          <w:lang w:eastAsia="zh-CN"/>
        </w:rPr>
        <w:t xml:space="preserve">盐城市大丰区自然资源和规划局 </w:t>
      </w:r>
      <w:r/>
    </w:p>
    <w:p>
      <w:pPr>
        <w:ind w:firstLine="468"/>
        <w:jc w:val="both"/>
        <w:spacing w:line="360" w:lineRule="auto"/>
        <w:rPr>
          <w:rFonts w:hint="eastAsia" w:ascii="宋体" w:hAnsi="宋体" w:eastAsia="宋体" w:cs="宋体"/>
          <w:color w:val="auto"/>
          <w:spacing w:val="-3"/>
          <w:sz w:val="24"/>
          <w:szCs w:val="24"/>
          <w:u w:val="single"/>
          <w:lang w:eastAsia="zh-CN"/>
        </w:rPr>
      </w:pPr>
      <w:r>
        <w:rPr>
          <w:rFonts w:hint="default" w:ascii="宋体" w:hAnsi="宋体" w:eastAsia="宋体" w:cs="宋体"/>
          <w:color w:val="auto"/>
          <w:spacing w:val="-3"/>
          <w:sz w:val="24"/>
          <w:szCs w:val="24"/>
          <w:lang w:eastAsia="zh-CN"/>
        </w:rPr>
        <w:t xml:space="preserve">乙 方：</w:t>
      </w:r>
      <w:r>
        <w:rPr>
          <w:rFonts w:hint="default" w:ascii="宋体" w:hAnsi="宋体" w:eastAsia="宋体" w:cs="宋体"/>
          <w:color w:val="auto"/>
          <w:spacing w:val="-3"/>
          <w:sz w:val="24"/>
          <w:szCs w:val="24"/>
          <w:u w:val="single"/>
          <w:lang w:eastAsia="zh-CN"/>
        </w:rPr>
        <w:t xml:space="preserve">                             </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为强化抓源治本工作力度，从制度机制上进一步规范集体性建履约行为，杜绝不廉洁行为，特制定本合同，双方遵照执行。</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1、甲、乙双方必须严格遵守国家法律、法规政策及各项廉政规定，恪守职业道德规范。</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2、甲、乙双方在具体履约行为中，必须严格遵守招投标法规定的原则、方式、程序，保证公平、公正、公开。</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3、甲、乙双方不得相互串通，损害国家利益、社会公共利益及其他当事人的合法权益。</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6、甲方工作人员及其配偶、子女不得以打“业务牌”等形式变相接受乙方的钱物；乙方不得以打“业务牌”的形式向甲方工作人员及其配偶、子女变相送钱物。</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7、甲方工作人员及其配偶、子女不得在乙方报销应由个人支付的费用或领取报酬；乙方不得为甲方工作人员及其配偶、子女报销应由个人支付的费用或发放报酬。</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违约责任：</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1、甲方发生违约行为，一经查实将视情节轻重对直接责任人进行严肃处理并追究主管人员的责任。</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2、乙方发生违约行为，甲方有权解除合同，并将其列入“黑名单”在一定范围内公布，三年内不得参加甲方辖区内的政府采购。</w:t>
      </w:r>
      <w:r/>
    </w:p>
    <w:p>
      <w:pPr>
        <w:ind w:firstLine="468"/>
        <w:jc w:val="both"/>
        <w:keepLines w:val="0"/>
        <w:keepNext w:val="0"/>
        <w:pageBreakBefore w:val="0"/>
        <w:spacing w:line="400" w:lineRule="exact"/>
        <w:widowControl w:val="off"/>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3、甲、乙双方所签定的廉政合同的时效与采购合同时效等同。</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甲方：                                  乙方：</w:t>
      </w:r>
      <w:r/>
    </w:p>
    <w:p>
      <w:pPr>
        <w:ind w:firstLine="468"/>
        <w:jc w:val="both"/>
        <w:spacing w:line="360" w:lineRule="auto"/>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法定代表人或授权代表：                  法定代表人或授权代表：</w:t>
      </w:r>
      <w:r/>
    </w:p>
    <w:p>
      <w:pPr>
        <w:ind w:firstLine="468"/>
        <w:jc w:val="both"/>
        <w:spacing w:line="24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签订日期：   年   月   日               签订日期：   年   月   日</w:t>
      </w:r>
      <w:r/>
    </w:p>
    <w:p>
      <w:pPr>
        <w:ind w:firstLine="468"/>
        <w:jc w:val="both"/>
        <w:spacing w:line="24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24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24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468"/>
        <w:jc w:val="both"/>
        <w:spacing w:line="240" w:lineRule="auto"/>
        <w:rPr>
          <w:rFonts w:hint="default"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r>
      <w:r/>
    </w:p>
    <w:p>
      <w:pPr>
        <w:ind w:firstLine="0"/>
        <w:jc w:val="center"/>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0"/>
        <w:jc w:val="center"/>
        <w:spacing w:line="24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政府采购合同履约验收书（参考格式）</w:t>
      </w:r>
      <w:r/>
    </w:p>
    <w:p>
      <w:pPr>
        <w:ind w:firstLine="600"/>
        <w:jc w:val="left"/>
        <w:spacing w:line="560" w:lineRule="exact"/>
        <w:rPr>
          <w:rFonts w:hint="eastAsia" w:ascii="宋体" w:hAnsi="宋体" w:eastAsia="宋体" w:cs="宋体"/>
          <w:color w:val="505050"/>
          <w:sz w:val="24"/>
          <w:szCs w:val="24"/>
        </w:rPr>
      </w:pPr>
      <w:r>
        <w:rPr>
          <w:rFonts w:hint="eastAsia" w:ascii="宋体" w:hAnsi="宋体" w:eastAsia="宋体" w:cs="宋体"/>
          <w:color w:val="000000"/>
          <w:sz w:val="24"/>
          <w:szCs w:val="24"/>
        </w:rPr>
        <w:t xml:space="preserve">根据政府采购合同（编号：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）的约定，我单位组织对</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项目中标（成交）供应商</w:t>
      </w:r>
      <w:r>
        <w:rPr>
          <w:rFonts w:hint="eastAsia" w:ascii="宋体" w:hAnsi="宋体" w:eastAsia="宋体" w:cs="宋体"/>
          <w:color w:val="000000"/>
          <w:sz w:val="24"/>
          <w:szCs w:val="24"/>
          <w:u w:val="single"/>
        </w:rPr>
        <w:t xml:space="preserve">（公司名称）</w:t>
      </w:r>
      <w:r>
        <w:rPr>
          <w:rFonts w:hint="eastAsia" w:ascii="宋体" w:hAnsi="宋体" w:eastAsia="宋体" w:cs="宋体"/>
          <w:color w:val="000000"/>
          <w:sz w:val="24"/>
          <w:szCs w:val="24"/>
        </w:rPr>
        <w:t xml:space="preserve">提供的货物（工程、服务）进行了履约验收，验收情况如下：</w:t>
      </w:r>
      <w:bookmarkEnd w:id="160"/>
      <w:r/>
    </w:p>
    <w:tbl>
      <w:tblPr>
        <w:tblStyle w:val="913"/>
        <w:tblW w:w="8657" w:type="dxa"/>
        <w:jc w:val="center"/>
        <w:tblLayout w:type="fixed"/>
        <w:tblCellMar>
          <w:left w:w="108" w:type="dxa"/>
          <w:top w:w="0" w:type="dxa"/>
          <w:right w:w="108" w:type="dxa"/>
          <w:bottom w:w="0" w:type="dxa"/>
        </w:tblCellMar>
        <w:tblLook w:val="04A0" w:firstRow="1" w:lastRow="0" w:firstColumn="1" w:lastColumn="0" w:noHBand="0" w:noVBand="1"/>
      </w:tblPr>
      <w:tblGrid>
        <w:gridCol w:w="1619"/>
        <w:gridCol w:w="2873"/>
        <w:gridCol w:w="1658"/>
        <w:gridCol w:w="2507"/>
      </w:tblGrid>
      <w:tr>
        <w:trPr>
          <w:jc w:val="center"/>
          <w:trHeight w:val="411"/>
        </w:trPr>
        <w:tc>
          <w:tcPr>
            <w:tcBorders>
              <w:top w:val="single" w:color="auto" w:sz="8" w:space="0"/>
              <w:left w:val="single" w:color="auto" w:sz="8" w:space="0"/>
              <w:bottom w:val="single" w:color="auto" w:sz="4" w:space="0"/>
              <w:right w:val="single" w:color="auto" w:sz="4" w:space="0"/>
            </w:tcBorders>
            <w:tcW w:w="1619"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2873"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8" w:space="0"/>
              <w:left w:val="none" w:color="000000" w:sz="4" w:space="0"/>
              <w:bottom w:val="single" w:color="auto" w:sz="4" w:space="0"/>
              <w:right w:val="single" w:color="auto" w:sz="4" w:space="0"/>
            </w:tcBorders>
            <w:tcW w:w="165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2507"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96"/>
        </w:trPr>
        <w:tc>
          <w:tcPr>
            <w:tcBorders>
              <w:top w:val="none" w:color="000000" w:sz="4" w:space="0"/>
              <w:left w:val="single" w:color="auto" w:sz="8" w:space="0"/>
              <w:bottom w:val="single" w:color="auto" w:sz="4" w:space="0"/>
              <w:right w:val="single" w:color="auto" w:sz="4" w:space="0"/>
            </w:tcBorders>
            <w:tcW w:w="1619"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2873"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65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2507" w:type="dxa"/>
            <w:vAlign w:val="center"/>
            <w:textDirection w:val="lrTb"/>
            <w:noWrap w:val="false"/>
          </w:tcPr>
          <w:p>
            <w:pPr>
              <w:ind w:firstLine="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3"/>
        </w:trPr>
        <w:tc>
          <w:tcPr>
            <w:tcBorders>
              <w:top w:val="none" w:color="000000" w:sz="4" w:space="0"/>
              <w:left w:val="single" w:color="auto" w:sz="8" w:space="0"/>
              <w:bottom w:val="single" w:color="auto" w:sz="4" w:space="0"/>
              <w:right w:val="single" w:color="auto" w:sz="4" w:space="0"/>
            </w:tcBorders>
            <w:tcW w:w="1619"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2873"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65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2507"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63"/>
        </w:trPr>
        <w:tc>
          <w:tcPr>
            <w:tcBorders>
              <w:top w:val="none" w:color="000000" w:sz="4" w:space="0"/>
              <w:left w:val="single" w:color="auto" w:sz="8" w:space="0"/>
              <w:bottom w:val="single" w:color="auto" w:sz="4" w:space="0"/>
              <w:right w:val="single" w:color="auto" w:sz="4" w:space="0"/>
            </w:tcBorders>
            <w:tcW w:w="1619"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2873"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auto" w:sz="4" w:space="0"/>
              <w:right w:val="single" w:color="auto" w:sz="4" w:space="0"/>
            </w:tcBorders>
            <w:tcW w:w="1658"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2507" w:type="dxa"/>
            <w:vAlign w:val="center"/>
            <w:textDirection w:val="lrTb"/>
            <w:noWrap w:val="false"/>
          </w:tcPr>
          <w:p>
            <w:pPr>
              <w:ind w:firstLine="0"/>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388"/>
        </w:trPr>
        <w:tc>
          <w:tcPr>
            <w:gridSpan w:val="4"/>
            <w:tcBorders>
              <w:top w:val="single" w:color="auto" w:sz="4" w:space="0"/>
              <w:left w:val="single" w:color="auto" w:sz="8" w:space="0"/>
              <w:bottom w:val="single" w:color="auto" w:sz="4" w:space="0"/>
              <w:right w:val="single" w:color="000000" w:sz="8" w:space="0"/>
            </w:tcBorders>
            <w:tcW w:w="8657" w:type="dxa"/>
            <w:vAlign w:val="top"/>
            <w:textDirection w:val="lrTb"/>
            <w:noWrap w:val="false"/>
          </w:tcPr>
          <w:p>
            <w:pPr>
              <w:ind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验收情况和验收意见</w:t>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（可另附）</w:t>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1191"/>
        </w:trPr>
        <w:tc>
          <w:tcPr>
            <w:gridSpan w:val="4"/>
            <w:tcBorders>
              <w:top w:val="single" w:color="auto" w:sz="4" w:space="0"/>
              <w:left w:val="single" w:color="auto" w:sz="8" w:space="0"/>
              <w:bottom w:val="single" w:color="auto" w:sz="4" w:space="0"/>
              <w:right w:val="single" w:color="000000" w:sz="8" w:space="0"/>
            </w:tcBorders>
            <w:tcW w:w="8657"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验收小组（签字）：</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righ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righ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r>
        <w:trPr>
          <w:jc w:val="center"/>
          <w:trHeight w:val="1388"/>
        </w:trPr>
        <w:tc>
          <w:tcPr>
            <w:gridSpan w:val="4"/>
            <w:tcBorders>
              <w:top w:val="single" w:color="auto" w:sz="4" w:space="0"/>
              <w:left w:val="single" w:color="auto" w:sz="8" w:space="0"/>
              <w:bottom w:val="single" w:color="auto" w:sz="4" w:space="0"/>
              <w:right w:val="single" w:color="000000" w:sz="8" w:space="0"/>
            </w:tcBorders>
            <w:tcW w:w="8657"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供应商确认意见（签章）：</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righ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r>
        <w:trPr>
          <w:jc w:val="center"/>
          <w:trHeight w:val="1394"/>
        </w:trPr>
        <w:tc>
          <w:tcPr>
            <w:gridSpan w:val="4"/>
            <w:tcBorders>
              <w:top w:val="single" w:color="auto" w:sz="4" w:space="0"/>
              <w:left w:val="single" w:color="auto" w:sz="8" w:space="0"/>
              <w:bottom w:val="single" w:color="auto" w:sz="4" w:space="0"/>
              <w:right w:val="single" w:color="000000" w:sz="8" w:space="0"/>
            </w:tcBorders>
            <w:tcW w:w="8657" w:type="dxa"/>
            <w:vAlign w:val="top"/>
            <w:textDirection w:val="lrTb"/>
            <w:noWrap w:val="false"/>
          </w:tcPr>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采购人确认意见（签章）：</w:t>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0"/>
              <w:jc w:val="righ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年    月    日</w:t>
            </w:r>
            <w:r/>
          </w:p>
        </w:tc>
      </w:tr>
    </w:tbl>
    <w:p>
      <w:pPr>
        <w:rPr>
          <w:rFonts w:hint="eastAsia"/>
          <w:highlight w:val="none"/>
        </w:rPr>
        <w:sectPr>
          <w:footerReference w:type="default" r:id="rId15"/>
          <w:footerReference w:type="first" r:id="rId16"/>
          <w:footnotePr/>
          <w:endnotePr/>
          <w:type w:val="nextPage"/>
          <w:pgSz w:w="11906" w:h="16838" w:orient="portrait"/>
          <w:pgMar w:top="1417" w:right="1304" w:bottom="1417" w:left="1304" w:header="851" w:footer="907" w:gutter="0"/>
          <w:pgNumType w:start="1"/>
          <w:cols w:num="1" w:sep="0" w:space="0" w:equalWidth="1"/>
          <w:docGrid w:linePitch="360"/>
          <w:titlePg/>
        </w:sectPr>
      </w:pPr>
      <w:r>
        <w:rPr>
          <w:spacing w:val="4"/>
          <w:sz w:val="24"/>
          <w:szCs w:val="24"/>
          <w:highlight w:val="none"/>
        </w:rPr>
        <w:t xml:space="preserve">对供应商提供的货物、工</w:t>
      </w:r>
      <w:r>
        <w:rPr>
          <w:spacing w:val="11"/>
          <w:sz w:val="24"/>
          <w:szCs w:val="24"/>
          <w:highlight w:val="none"/>
        </w:rPr>
        <w:t xml:space="preserve"> </w:t>
      </w:r>
      <w:r>
        <w:rPr>
          <w:spacing w:val="4"/>
          <w:sz w:val="24"/>
          <w:szCs w:val="24"/>
          <w:highlight w:val="none"/>
        </w:rPr>
        <w:t xml:space="preserve">程和服务进行逐一核对、验收。对报价异常低且经评审委员会启</w:t>
      </w:r>
      <w:r>
        <w:rPr>
          <w:spacing w:val="14"/>
          <w:sz w:val="24"/>
          <w:szCs w:val="24"/>
          <w:highlight w:val="none"/>
        </w:rPr>
        <w:t xml:space="preserve"> </w:t>
      </w:r>
      <w:r>
        <w:rPr>
          <w:spacing w:val="4"/>
          <w:sz w:val="24"/>
          <w:szCs w:val="24"/>
          <w:highlight w:val="none"/>
        </w:rPr>
        <w:t xml:space="preserve">动相关审查机制后仍中标或成交的供应商，采购人要重点关注其</w:t>
      </w:r>
      <w:r>
        <w:rPr>
          <w:spacing w:val="11"/>
          <w:sz w:val="24"/>
          <w:szCs w:val="24"/>
          <w:highlight w:val="none"/>
        </w:rPr>
        <w:t xml:space="preserve"> </w:t>
      </w:r>
      <w:r>
        <w:rPr>
          <w:spacing w:val="4"/>
          <w:sz w:val="24"/>
          <w:szCs w:val="24"/>
          <w:highlight w:val="none"/>
        </w:rPr>
        <w:t xml:space="preserve">履约能力、履约承诺、实际履约情况等。</w:t>
      </w:r>
      <w:r/>
    </w:p>
    <w:p>
      <w:pPr>
        <w:pStyle w:val="1096"/>
        <w:numPr>
          <w:ilvl w:val="0"/>
          <w:numId w:val="1"/>
        </w:numPr>
        <w:ind w:firstLine="0"/>
        <w:spacing w:line="24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采购需求</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bookmarkStart w:id="161" w:name="_Toc12376"/>
      <w:r>
        <w:rPr>
          <w:rFonts w:hint="default" w:ascii="宋体" w:hAnsi="宋体" w:eastAsia="宋体" w:cs="宋体"/>
          <w:color w:val="auto"/>
          <w:spacing w:val="-3"/>
          <w:sz w:val="24"/>
          <w:szCs w:val="24"/>
          <w:lang w:eastAsia="zh-CN"/>
        </w:rPr>
        <w:t xml:space="preserve">一、项目概况</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1.项目范围：盐城市大丰区全域范围</w:t>
      </w:r>
      <w:r>
        <w:rPr>
          <w:rFonts w:hint="eastAsia" w:ascii="宋体" w:hAnsi="宋体" w:eastAsia="宋体" w:cs="宋体"/>
          <w:color w:val="auto"/>
          <w:spacing w:val="-3"/>
          <w:sz w:val="24"/>
          <w:szCs w:val="24"/>
          <w:highlight w:val="none"/>
          <w:lang w:eastAsia="zh-CN"/>
        </w:rPr>
        <w:t xml:space="preserve">。</w:t>
      </w:r>
      <w:r/>
    </w:p>
    <w:p>
      <w:pPr>
        <w:ind w:firstLine="468"/>
        <w:spacing w:line="360" w:lineRule="auto"/>
        <w:rPr>
          <w:rFonts w:hint="eastAsia" w:ascii="宋体" w:hAnsi="宋体" w:eastAsia="宋体"/>
          <w:color w:val="auto"/>
          <w:sz w:val="24"/>
          <w:highlight w:val="none"/>
        </w:rPr>
      </w:pPr>
      <w:r>
        <w:rPr>
          <w:rFonts w:hint="default" w:ascii="宋体" w:hAnsi="宋体" w:eastAsia="宋体" w:cs="宋体"/>
          <w:color w:val="auto"/>
          <w:spacing w:val="-3"/>
          <w:sz w:val="24"/>
          <w:szCs w:val="24"/>
          <w:highlight w:val="none"/>
          <w:lang w:eastAsia="zh-CN"/>
        </w:rPr>
        <w:t xml:space="preserve">2.项目背景：为落实自然资源部、国家林业和草原局“一张图”建设工作要求，深化“四个融合”，丰富完善并持续更新自然资源调查监测统一现状图，决定开展</w:t>
      </w:r>
      <w:r>
        <w:rPr>
          <w:rFonts w:hint="eastAsia" w:cs="宋体"/>
          <w:color w:val="auto"/>
          <w:spacing w:val="-3"/>
          <w:sz w:val="24"/>
          <w:szCs w:val="24"/>
          <w:highlight w:val="none"/>
          <w:lang w:val="en-US" w:eastAsia="zh-CN"/>
        </w:rPr>
        <w:t xml:space="preserve">大丰区</w:t>
      </w:r>
      <w:r>
        <w:rPr>
          <w:rFonts w:hint="default" w:ascii="宋体" w:hAnsi="宋体" w:eastAsia="宋体" w:cs="宋体"/>
          <w:color w:val="auto"/>
          <w:spacing w:val="-3"/>
          <w:sz w:val="24"/>
          <w:szCs w:val="24"/>
          <w:highlight w:val="none"/>
          <w:lang w:eastAsia="zh-CN"/>
        </w:rPr>
        <w:t xml:space="preserve">2025年度国土变更调查监测</w:t>
      </w:r>
      <w:r>
        <w:rPr>
          <w:rFonts w:hint="eastAsia" w:cs="宋体"/>
          <w:color w:val="auto"/>
          <w:spacing w:val="-3"/>
          <w:sz w:val="24"/>
          <w:szCs w:val="24"/>
          <w:highlight w:val="none"/>
          <w:lang w:val="en-US" w:eastAsia="zh-CN"/>
        </w:rPr>
        <w:t xml:space="preserve">工作</w:t>
      </w:r>
      <w:r>
        <w:rPr>
          <w:rFonts w:hint="default" w:ascii="宋体" w:hAnsi="宋体" w:eastAsia="宋体" w:cs="宋体"/>
          <w:color w:val="auto"/>
          <w:spacing w:val="-3"/>
          <w:sz w:val="24"/>
          <w:szCs w:val="24"/>
          <w:highlight w:val="none"/>
          <w:lang w:eastAsia="zh-CN"/>
        </w:rPr>
        <w:t xml:space="preserve">。</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3.总体目标：</w:t>
      </w:r>
      <w:r>
        <w:rPr>
          <w:rFonts w:hint="eastAsia" w:cs="宋体"/>
          <w:color w:val="auto"/>
          <w:spacing w:val="-4"/>
          <w:sz w:val="24"/>
          <w:szCs w:val="24"/>
          <w:highlight w:val="none"/>
          <w:lang w:val="en-US" w:eastAsia="zh-CN"/>
        </w:rPr>
        <w:t xml:space="preserve">在2024年度国土变更调查成果基础上，按照“统一标准、统一时点、统一平台”等要求，开展盐城市</w:t>
      </w:r>
      <w:r>
        <w:rPr>
          <w:rFonts w:hint="eastAsia" w:cs="宋体"/>
          <w:b w:val="0"/>
          <w:bCs w:val="0"/>
          <w:color w:val="auto"/>
          <w:spacing w:val="-4"/>
          <w:sz w:val="24"/>
          <w:szCs w:val="24"/>
          <w:highlight w:val="none"/>
          <w:u w:val="none"/>
          <w:lang w:val="en-US" w:eastAsia="zh-CN"/>
        </w:rPr>
        <w:t xml:space="preserve">大丰区2025年国土变更调查工作</w:t>
      </w:r>
      <w:r>
        <w:rPr>
          <w:rFonts w:hint="eastAsia" w:cs="宋体"/>
          <w:color w:val="auto"/>
          <w:spacing w:val="-4"/>
          <w:sz w:val="24"/>
          <w:szCs w:val="24"/>
          <w:highlight w:val="none"/>
          <w:lang w:val="en-US" w:eastAsia="zh-CN"/>
        </w:rPr>
        <w:t xml:space="preserve">，并做好与2025年林草湿荒调查监测工作的高效衔接和统筹协同，确保查清大丰区2025年国土利用现状的变化情况，汇总形成以2025年12月31日为标准时点的年度现状数据，动态更新大丰区国土利用现状调查成果；同时做好 2026 年度日常变更调查工作。具体工作要求以自然资源部“自然资办发[2025]33 号”文件及江苏省自然资源厅关于2025年度变更工作的相关文件为准</w:t>
      </w:r>
      <w:r>
        <w:rPr>
          <w:rFonts w:hint="eastAsia" w:ascii="宋体" w:hAnsi="宋体" w:eastAsia="宋体" w:cs="宋体"/>
          <w:color w:val="auto"/>
          <w:sz w:val="24"/>
          <w:szCs w:val="24"/>
          <w:highlight w:val="none"/>
        </w:rPr>
        <w:t xml:space="preserve">。</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二、主要任务</w:t>
      </w:r>
      <w:r/>
    </w:p>
    <w:p>
      <w:pPr>
        <w:ind w:firstLine="468"/>
        <w:jc w:val="both"/>
        <w:keepLines w:val="0"/>
        <w:keepNext w:val="0"/>
        <w:pageBreakBefore w:val="0"/>
        <w:spacing w:line="400" w:lineRule="exact"/>
        <w:widowControl w:val="off"/>
        <w:rPr>
          <w:rFonts w:hint="default"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（一）年度国土变更调查</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eastAsia"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调查工作底图制作。</w:t>
      </w:r>
      <w:r>
        <w:rPr>
          <w:rFonts w:hint="default" w:ascii="宋体" w:hAnsi="宋体" w:eastAsia="宋体" w:cs="宋体"/>
          <w:color w:val="auto"/>
          <w:spacing w:val="-3"/>
          <w:sz w:val="24"/>
          <w:szCs w:val="24"/>
          <w:highlight w:val="none"/>
          <w:lang w:eastAsia="zh-CN"/>
        </w:rPr>
        <w:t xml:space="preserve">利用国家</w:t>
      </w:r>
      <w:r>
        <w:rPr>
          <w:rFonts w:hint="eastAsia" w:cs="宋体"/>
          <w:color w:val="auto"/>
          <w:spacing w:val="-3"/>
          <w:sz w:val="24"/>
          <w:szCs w:val="24"/>
          <w:highlight w:val="none"/>
          <w:lang w:val="en-US" w:eastAsia="zh-CN"/>
        </w:rPr>
        <w:t xml:space="preserve">级、省级</w:t>
      </w:r>
      <w:r>
        <w:rPr>
          <w:rFonts w:hint="default" w:ascii="宋体" w:hAnsi="宋体" w:eastAsia="宋体" w:cs="宋体"/>
          <w:color w:val="auto"/>
          <w:spacing w:val="-3"/>
          <w:sz w:val="24"/>
          <w:szCs w:val="24"/>
          <w:highlight w:val="none"/>
          <w:lang w:eastAsia="zh-CN"/>
        </w:rPr>
        <w:t xml:space="preserve">遥感监测成果、日常变更调查成果、地籍调查和自然资源日常管理成果，提取地类变化信息，</w:t>
      </w:r>
      <w:r>
        <w:rPr>
          <w:rFonts w:hint="eastAsia" w:ascii="宋体" w:hAnsi="宋体" w:eastAsia="宋体" w:cs="宋体"/>
          <w:color w:val="auto"/>
          <w:spacing w:val="-3"/>
          <w:sz w:val="24"/>
          <w:szCs w:val="24"/>
          <w:highlight w:val="none"/>
          <w:lang w:eastAsia="zh-CN"/>
        </w:rPr>
        <w:t xml:space="preserve">会同林业和草原主管部门制作调查工作底图，支撑本地区变更调查监测工作。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eastAsia"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lang w:eastAsia="zh-CN"/>
        </w:rPr>
        <w:t xml:space="preserve">县级实地调查与建库。林草管理范围内，</w:t>
      </w:r>
      <w:r>
        <w:rPr>
          <w:rFonts w:hint="eastAsia" w:cs="宋体"/>
          <w:color w:val="auto"/>
          <w:spacing w:val="-3"/>
          <w:sz w:val="24"/>
          <w:szCs w:val="24"/>
          <w:highlight w:val="none"/>
          <w:lang w:val="en-US" w:eastAsia="zh-CN"/>
        </w:rPr>
        <w:t xml:space="preserve">与</w:t>
      </w:r>
      <w:r>
        <w:rPr>
          <w:rFonts w:hint="eastAsia" w:ascii="宋体" w:hAnsi="宋体" w:eastAsia="宋体" w:cs="宋体"/>
          <w:color w:val="auto"/>
          <w:spacing w:val="-3"/>
          <w:sz w:val="24"/>
          <w:szCs w:val="24"/>
          <w:highlight w:val="none"/>
          <w:lang w:eastAsia="zh-CN"/>
        </w:rPr>
        <w:t xml:space="preserve">林草主管部门</w:t>
      </w:r>
      <w:r>
        <w:rPr>
          <w:rFonts w:hint="eastAsia" w:cs="宋体"/>
          <w:color w:val="auto"/>
          <w:spacing w:val="-3"/>
          <w:sz w:val="24"/>
          <w:szCs w:val="24"/>
          <w:highlight w:val="none"/>
          <w:lang w:val="en-US" w:eastAsia="zh-CN"/>
        </w:rPr>
        <w:t xml:space="preserve">对接，</w:t>
      </w:r>
      <w:r>
        <w:rPr>
          <w:rFonts w:hint="eastAsia" w:ascii="宋体" w:hAnsi="宋体" w:eastAsia="宋体" w:cs="宋体"/>
          <w:color w:val="auto"/>
          <w:spacing w:val="-3"/>
          <w:sz w:val="24"/>
          <w:szCs w:val="24"/>
          <w:highlight w:val="none"/>
          <w:lang w:eastAsia="zh-CN"/>
        </w:rPr>
        <w:t xml:space="preserve">按照变更调查相关技术要求，开展全部地类变化调查；林草管理范围外，开展全部地类变化调查，并及时将林草湿地类变化信息推送至林草主管部门。根据实地调查情况，按要求对地类变化信息形成更新数据包。</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eastAsia" w:cs="宋体"/>
          <w:color w:val="auto"/>
          <w:spacing w:val="-3"/>
          <w:sz w:val="24"/>
          <w:szCs w:val="24"/>
          <w:highlight w:val="none"/>
          <w:lang w:val="en-US" w:eastAsia="zh-CN"/>
        </w:rPr>
        <w:t xml:space="preserve">3.</w:t>
      </w:r>
      <w:r>
        <w:rPr>
          <w:rFonts w:hint="eastAsia" w:ascii="宋体" w:hAnsi="宋体" w:eastAsia="宋体" w:cs="宋体"/>
          <w:color w:val="auto"/>
          <w:spacing w:val="-3"/>
          <w:sz w:val="24"/>
          <w:szCs w:val="24"/>
          <w:highlight w:val="none"/>
          <w:lang w:eastAsia="zh-CN"/>
        </w:rPr>
        <w:t xml:space="preserve">成果质量控制。对调查监测的各环节实行质量控制，按照“谁调查、谁负责”原则对调查监测成果的准确性、真实性负责</w:t>
      </w:r>
      <w:r>
        <w:rPr>
          <w:rFonts w:hint="eastAsia" w:cs="宋体"/>
          <w:color w:val="auto"/>
          <w:spacing w:val="-3"/>
          <w:sz w:val="24"/>
          <w:szCs w:val="24"/>
          <w:highlight w:val="none"/>
          <w:lang w:eastAsia="zh-CN"/>
        </w:rPr>
        <w:t xml:space="preserve">，</w:t>
      </w:r>
      <w:r>
        <w:rPr>
          <w:rFonts w:hint="eastAsia" w:cs="宋体"/>
          <w:color w:val="auto"/>
          <w:spacing w:val="-3"/>
          <w:sz w:val="24"/>
          <w:szCs w:val="24"/>
          <w:highlight w:val="none"/>
          <w:lang w:val="en-US" w:eastAsia="zh-CN"/>
        </w:rPr>
        <w:t xml:space="preserve">确保通过</w:t>
      </w:r>
      <w:r>
        <w:rPr>
          <w:rFonts w:hint="eastAsia" w:ascii="宋体" w:hAnsi="宋体" w:eastAsia="宋体" w:cs="宋体"/>
          <w:color w:val="auto"/>
          <w:spacing w:val="-3"/>
          <w:sz w:val="24"/>
          <w:szCs w:val="24"/>
          <w:highlight w:val="none"/>
          <w:lang w:eastAsia="zh-CN"/>
        </w:rPr>
        <w:t xml:space="preserve">国家</w:t>
      </w:r>
      <w:r>
        <w:rPr>
          <w:rFonts w:hint="eastAsia"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eastAsia="zh-CN"/>
        </w:rPr>
        <w:t xml:space="preserve">省、地市级</w:t>
      </w:r>
      <w:r>
        <w:rPr>
          <w:rFonts w:hint="eastAsia" w:cs="宋体"/>
          <w:color w:val="auto"/>
          <w:spacing w:val="-3"/>
          <w:sz w:val="24"/>
          <w:szCs w:val="24"/>
          <w:highlight w:val="none"/>
          <w:lang w:val="en-US" w:eastAsia="zh-CN"/>
        </w:rPr>
        <w:t xml:space="preserve">成果</w:t>
      </w:r>
      <w:r>
        <w:rPr>
          <w:rFonts w:hint="eastAsia" w:ascii="宋体" w:hAnsi="宋体" w:eastAsia="宋体" w:cs="宋体"/>
          <w:color w:val="auto"/>
          <w:spacing w:val="-3"/>
          <w:sz w:val="24"/>
          <w:szCs w:val="24"/>
          <w:highlight w:val="none"/>
          <w:lang w:eastAsia="zh-CN"/>
        </w:rPr>
        <w:t xml:space="preserve">质量检查。</w:t>
      </w:r>
      <w:r/>
    </w:p>
    <w:p>
      <w:pPr>
        <w:ind w:firstLine="468"/>
        <w:jc w:val="both"/>
        <w:keepLines w:val="0"/>
        <w:keepNext w:val="0"/>
        <w:pageBreakBefore w:val="0"/>
        <w:spacing w:line="400" w:lineRule="exact"/>
        <w:widowControl w:val="off"/>
        <w:rPr>
          <w:rFonts w:hint="default" w:ascii="宋体" w:hAnsi="宋体" w:eastAsia="宋体" w:cs="宋体"/>
          <w:color w:val="auto"/>
          <w:spacing w:val="-3"/>
          <w:sz w:val="24"/>
          <w:szCs w:val="24"/>
          <w:highlight w:val="none"/>
          <w:lang w:eastAsia="zh-CN"/>
        </w:rPr>
      </w:pPr>
      <w:r>
        <w:rPr>
          <w:rFonts w:hint="eastAsia" w:cs="宋体"/>
          <w:color w:val="auto"/>
          <w:spacing w:val="-3"/>
          <w:sz w:val="24"/>
          <w:szCs w:val="24"/>
          <w:highlight w:val="none"/>
          <w:lang w:val="en-US" w:eastAsia="zh-CN"/>
        </w:rPr>
        <w:t xml:space="preserve">4.</w:t>
      </w:r>
      <w:r>
        <w:rPr>
          <w:rFonts w:hint="default" w:ascii="宋体" w:hAnsi="宋体" w:eastAsia="宋体" w:cs="宋体"/>
          <w:color w:val="auto"/>
          <w:spacing w:val="-3"/>
          <w:sz w:val="24"/>
          <w:szCs w:val="24"/>
          <w:highlight w:val="none"/>
          <w:lang w:eastAsia="zh-CN"/>
        </w:rPr>
        <w:t xml:space="preserve">成果汇总分析。根据年度</w:t>
      </w:r>
      <w:r>
        <w:rPr>
          <w:rFonts w:hint="eastAsia" w:cs="宋体"/>
          <w:color w:val="auto"/>
          <w:spacing w:val="-3"/>
          <w:sz w:val="24"/>
          <w:szCs w:val="24"/>
          <w:highlight w:val="none"/>
          <w:lang w:val="en-US" w:eastAsia="zh-CN"/>
        </w:rPr>
        <w:t xml:space="preserve">国土</w:t>
      </w:r>
      <w:r>
        <w:rPr>
          <w:rFonts w:hint="default" w:ascii="宋体" w:hAnsi="宋体" w:eastAsia="宋体" w:cs="宋体"/>
          <w:color w:val="auto"/>
          <w:spacing w:val="-3"/>
          <w:sz w:val="24"/>
          <w:szCs w:val="24"/>
          <w:highlight w:val="none"/>
          <w:lang w:eastAsia="zh-CN"/>
        </w:rPr>
        <w:t xml:space="preserve">变更调查最终成果，开展成果汇总分析评价工作，包括数据汇总、专题分析、报告编写等工作。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（二）日常变更调查</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在202</w:t>
      </w:r>
      <w:r>
        <w:rPr>
          <w:rFonts w:hint="eastAsia" w:ascii="宋体" w:hAnsi="宋体" w:cs="宋体"/>
          <w:color w:val="auto"/>
          <w:spacing w:val="-3"/>
          <w:sz w:val="24"/>
          <w:szCs w:val="24"/>
          <w:highlight w:val="none"/>
          <w:lang w:val="en-US" w:eastAsia="zh-CN"/>
        </w:rPr>
        <w:t xml:space="preserve">5</w:t>
      </w:r>
      <w:r>
        <w:rPr>
          <w:rFonts w:hint="default" w:ascii="宋体" w:hAnsi="宋体" w:eastAsia="宋体" w:cs="宋体"/>
          <w:color w:val="auto"/>
          <w:spacing w:val="-3"/>
          <w:sz w:val="24"/>
          <w:szCs w:val="24"/>
          <w:highlight w:val="none"/>
          <w:lang w:eastAsia="zh-CN"/>
        </w:rPr>
        <w:t xml:space="preserve">年度国土变更调查成果基础上，开展202</w:t>
      </w:r>
      <w:r>
        <w:rPr>
          <w:rFonts w:hint="eastAsia" w:ascii="宋体" w:hAnsi="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日常变更调查工作。一是结合城乡建设用地增减挂钩、土地综合整治、补充耕地项目、生态修复、废弃矿山治理、退耕还林还草、国土绿化、河湖治理、移民撤村等自然资源管理项目中涉及地类变化图斑，开展日常变更工作，支撑相关管理工作；二是结合地类变化监测、耕地卫片监督、土地卫片执法检查监测与巡查发现变化的图斑，适时开展季度或半年度日常变更工作，减轻年底集中变更的压力；三是其他甲方交办的事项。</w:t>
      </w:r>
      <w:r/>
    </w:p>
    <w:p>
      <w:pPr>
        <w:ind w:firstLine="468"/>
        <w:jc w:val="both"/>
        <w:keepLines w:val="0"/>
        <w:keepNext w:val="0"/>
        <w:pageBreakBefore w:val="0"/>
        <w:spacing w:line="400" w:lineRule="exact"/>
        <w:widowControl w:val="off"/>
        <w:rPr>
          <w:rFonts w:hint="default"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日常变更调查的调查举证要求与年度国土变更调查的要求一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rPr>
          <w:rFonts w:hint="eastAsia" w:ascii="宋体" w:hAnsi="宋体" w:cs="宋体"/>
          <w:color w:val="auto"/>
          <w:spacing w:val="-3"/>
          <w:sz w:val="24"/>
          <w:szCs w:val="24"/>
          <w:highlight w:val="none"/>
          <w:lang w:eastAsia="zh-CN"/>
        </w:rPr>
        <w:t xml:space="preserve">具体要求以上级文件规定为准。</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三、主要成果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val="en-US" w:eastAsia="zh-CN"/>
        </w:rPr>
        <w:t xml:space="preserve">202</w:t>
      </w:r>
      <w:r>
        <w:rPr>
          <w:rFonts w:hint="eastAsia" w:ascii="宋体" w:hAnsi="宋体" w:eastAsia="宋体" w:cs="宋体"/>
          <w:color w:val="auto"/>
          <w:spacing w:val="-3"/>
          <w:sz w:val="24"/>
          <w:szCs w:val="24"/>
          <w:lang w:val="en-US" w:eastAsia="zh-CN"/>
        </w:rPr>
        <w:t xml:space="preserve">5</w:t>
      </w:r>
      <w:r>
        <w:rPr>
          <w:rFonts w:hint="default" w:ascii="宋体" w:hAnsi="宋体" w:eastAsia="宋体" w:cs="宋体"/>
          <w:color w:val="auto"/>
          <w:spacing w:val="-3"/>
          <w:sz w:val="24"/>
          <w:szCs w:val="24"/>
          <w:lang w:val="en-US" w:eastAsia="zh-CN"/>
        </w:rPr>
        <w:t xml:space="preserve">年度国土变更调查主要成果按照《</w:t>
      </w:r>
      <w:r>
        <w:rPr>
          <w:rFonts w:hint="eastAsia" w:ascii="宋体" w:hAnsi="宋体" w:eastAsia="宋体" w:cs="宋体"/>
          <w:color w:val="auto"/>
          <w:spacing w:val="-3"/>
          <w:sz w:val="24"/>
          <w:szCs w:val="24"/>
          <w:lang w:val="en-US" w:eastAsia="zh-CN"/>
        </w:rPr>
        <w:t xml:space="preserve">2025年度全国国土变更调查及森林草原湿地荒漠调查监测实施方案</w:t>
      </w:r>
      <w:r>
        <w:rPr>
          <w:rFonts w:hint="default" w:ascii="宋体" w:hAnsi="宋体" w:eastAsia="宋体" w:cs="宋体"/>
          <w:color w:val="auto"/>
          <w:spacing w:val="-3"/>
          <w:sz w:val="24"/>
          <w:szCs w:val="24"/>
          <w:lang w:val="en-US" w:eastAsia="zh-CN"/>
        </w:rPr>
        <w:t xml:space="preserve">》要求形成整套国土调查成果资料，主要包括</w:t>
      </w:r>
      <w:r>
        <w:rPr>
          <w:rFonts w:hint="eastAsia" w:ascii="宋体" w:hAnsi="宋体" w:eastAsia="宋体" w:cs="宋体"/>
          <w:color w:val="auto"/>
          <w:spacing w:val="-3"/>
          <w:sz w:val="24"/>
          <w:szCs w:val="24"/>
          <w:lang w:val="en-US" w:eastAsia="zh-CN"/>
        </w:rPr>
        <w:t xml:space="preserve">调查数据、</w:t>
      </w:r>
      <w:r>
        <w:rPr>
          <w:rFonts w:hint="default" w:ascii="宋体" w:hAnsi="宋体" w:eastAsia="宋体" w:cs="宋体"/>
          <w:color w:val="auto"/>
          <w:spacing w:val="-3"/>
          <w:sz w:val="24"/>
          <w:szCs w:val="24"/>
          <w:lang w:val="en-US" w:eastAsia="zh-CN"/>
        </w:rPr>
        <w:t xml:space="preserve">统计汇总表格</w:t>
      </w:r>
      <w:r>
        <w:rPr>
          <w:rFonts w:hint="eastAsia" w:ascii="宋体" w:hAnsi="宋体" w:eastAsia="宋体" w:cs="宋体"/>
          <w:color w:val="auto"/>
          <w:spacing w:val="-3"/>
          <w:sz w:val="24"/>
          <w:szCs w:val="24"/>
          <w:lang w:val="en-US" w:eastAsia="zh-CN"/>
        </w:rPr>
        <w:t xml:space="preserve">和</w:t>
      </w:r>
      <w:r>
        <w:rPr>
          <w:rFonts w:hint="default" w:ascii="宋体" w:hAnsi="宋体" w:eastAsia="宋体" w:cs="宋体"/>
          <w:color w:val="auto"/>
          <w:spacing w:val="-3"/>
          <w:sz w:val="24"/>
          <w:szCs w:val="24"/>
          <w:lang w:val="en-US" w:eastAsia="zh-CN"/>
        </w:rPr>
        <w:t xml:space="preserve">数据库</w:t>
      </w:r>
      <w:r>
        <w:rPr>
          <w:rFonts w:hint="eastAsia" w:ascii="宋体" w:hAnsi="宋体" w:eastAsia="宋体" w:cs="宋体"/>
          <w:color w:val="auto"/>
          <w:spacing w:val="-3"/>
          <w:sz w:val="24"/>
          <w:szCs w:val="24"/>
          <w:lang w:val="en-US" w:eastAsia="zh-CN"/>
        </w:rPr>
        <w:t xml:space="preserve">等数据类成果，</w:t>
      </w:r>
      <w:r>
        <w:rPr>
          <w:rFonts w:hint="default" w:ascii="宋体" w:hAnsi="宋体" w:eastAsia="宋体" w:cs="宋体"/>
          <w:color w:val="auto"/>
          <w:spacing w:val="-3"/>
          <w:sz w:val="24"/>
          <w:szCs w:val="24"/>
          <w:lang w:val="en-US" w:eastAsia="zh-CN"/>
        </w:rPr>
        <w:t xml:space="preserve">年度</w:t>
      </w:r>
      <w:r>
        <w:rPr>
          <w:rFonts w:hint="eastAsia" w:ascii="宋体" w:hAnsi="宋体" w:eastAsia="宋体" w:cs="宋体"/>
          <w:color w:val="auto"/>
          <w:spacing w:val="-3"/>
          <w:sz w:val="24"/>
          <w:szCs w:val="24"/>
          <w:lang w:val="en-US" w:eastAsia="zh-CN"/>
        </w:rPr>
        <w:t xml:space="preserve">变更调查实施方案、技术要求及有关</w:t>
      </w:r>
      <w:r>
        <w:rPr>
          <w:rFonts w:hint="default" w:ascii="宋体" w:hAnsi="宋体" w:eastAsia="宋体" w:cs="宋体"/>
          <w:color w:val="auto"/>
          <w:spacing w:val="-3"/>
          <w:sz w:val="24"/>
          <w:szCs w:val="24"/>
          <w:lang w:val="en-US" w:eastAsia="zh-CN"/>
        </w:rPr>
        <w:t xml:space="preserve">报告</w:t>
      </w:r>
      <w:r>
        <w:rPr>
          <w:rFonts w:hint="eastAsia" w:ascii="宋体" w:hAnsi="宋体" w:eastAsia="宋体" w:cs="宋体"/>
          <w:color w:val="auto"/>
          <w:spacing w:val="-3"/>
          <w:sz w:val="24"/>
          <w:szCs w:val="24"/>
          <w:lang w:val="en-US" w:eastAsia="zh-CN"/>
        </w:rPr>
        <w:t xml:space="preserve">等文字类成果，以及资料收集、内业处理、外业调查、质量控制等工作过程中形成的各类过程性成果和资料。</w:t>
      </w:r>
      <w:r>
        <w:rPr>
          <w:rFonts w:hint="default" w:ascii="宋体" w:hAnsi="宋体" w:eastAsia="宋体" w:cs="宋体"/>
          <w:color w:val="auto"/>
          <w:spacing w:val="-3"/>
          <w:sz w:val="24"/>
          <w:szCs w:val="24"/>
          <w:lang w:val="en-US" w:eastAsia="zh-CN"/>
        </w:rPr>
        <w:t xml:space="preserve">日常变更成果主要包括更新过程层矢量数据及有关证明材料。</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四、其他要求</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highlight w:val="none"/>
          <w:lang w:eastAsia="zh-CN"/>
        </w:rPr>
      </w:pPr>
      <w:r>
        <w:rPr>
          <w:rFonts w:hint="default" w:ascii="宋体" w:hAnsi="宋体" w:eastAsia="宋体" w:cs="宋体"/>
          <w:color w:val="auto"/>
          <w:spacing w:val="-3"/>
          <w:sz w:val="24"/>
          <w:szCs w:val="24"/>
          <w:highlight w:val="none"/>
          <w:lang w:eastAsia="zh-CN"/>
        </w:rPr>
        <w:t xml:space="preserve">1.项目完成期限：</w:t>
      </w:r>
      <w:r/>
    </w:p>
    <w:p>
      <w:pPr>
        <w:ind w:firstLine="464"/>
        <w:jc w:val="both"/>
        <w:keepLines w:val="0"/>
        <w:keepNext w:val="0"/>
        <w:pageBreakBefore w:val="0"/>
        <w:spacing w:line="400" w:lineRule="exact"/>
        <w:widowControl w:val="off"/>
        <w:rPr>
          <w:rFonts w:hint="default" w:ascii="宋体" w:hAnsi="宋体" w:eastAsia="宋体" w:cs="宋体"/>
          <w:color w:val="auto"/>
          <w:spacing w:val="-3"/>
          <w:sz w:val="24"/>
          <w:szCs w:val="24"/>
          <w:highlight w:val="none"/>
          <w:lang w:eastAsia="zh-CN"/>
        </w:rPr>
      </w:pPr>
      <w:r>
        <w:rPr>
          <w:rFonts w:hint="eastAsia" w:cs="宋体"/>
          <w:color w:val="auto"/>
          <w:spacing w:val="-4"/>
          <w:sz w:val="24"/>
          <w:szCs w:val="24"/>
          <w:highlight w:val="none"/>
          <w:lang w:val="en-US" w:eastAsia="zh-CN"/>
        </w:rPr>
        <w:t xml:space="preserve">2026年1月31日前，完成盐城市大丰区2025年度国土变更调查工作，完成省级、国家级外业调查核实、内业核査、“互联网+”在线核査、数据库建库、数据库质量检査、调査成果报送、问题整改等工作。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highlight w:val="none"/>
          <w:lang w:eastAsia="zh-CN"/>
        </w:rPr>
        <w:t xml:space="preserve">202</w:t>
      </w:r>
      <w:r>
        <w:rPr>
          <w:rFonts w:hint="eastAsia" w:ascii="宋体" w:hAnsi="宋体" w:eastAsia="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w:t>
      </w:r>
      <w:r>
        <w:rPr>
          <w:rFonts w:hint="eastAsia" w:cs="宋体"/>
          <w:color w:val="auto"/>
          <w:spacing w:val="-3"/>
          <w:sz w:val="24"/>
          <w:szCs w:val="24"/>
          <w:highlight w:val="none"/>
          <w:lang w:val="en-US" w:eastAsia="zh-CN"/>
        </w:rPr>
        <w:t xml:space="preserve">12</w:t>
      </w:r>
      <w:r>
        <w:rPr>
          <w:rFonts w:hint="default" w:ascii="宋体" w:hAnsi="宋体" w:eastAsia="宋体" w:cs="宋体"/>
          <w:color w:val="auto"/>
          <w:spacing w:val="-3"/>
          <w:sz w:val="24"/>
          <w:szCs w:val="24"/>
          <w:highlight w:val="none"/>
          <w:lang w:eastAsia="zh-CN"/>
        </w:rPr>
        <w:t xml:space="preserve">月3</w:t>
      </w:r>
      <w:r>
        <w:rPr>
          <w:rFonts w:hint="eastAsia" w:cs="宋体"/>
          <w:color w:val="auto"/>
          <w:spacing w:val="-3"/>
          <w:sz w:val="24"/>
          <w:szCs w:val="24"/>
          <w:highlight w:val="none"/>
          <w:lang w:val="en-US" w:eastAsia="zh-CN"/>
        </w:rPr>
        <w:t xml:space="preserve">1</w:t>
      </w:r>
      <w:r>
        <w:rPr>
          <w:rFonts w:hint="default" w:ascii="宋体" w:hAnsi="宋体" w:eastAsia="宋体" w:cs="宋体"/>
          <w:color w:val="auto"/>
          <w:spacing w:val="-3"/>
          <w:sz w:val="24"/>
          <w:szCs w:val="24"/>
          <w:highlight w:val="none"/>
          <w:lang w:eastAsia="zh-CN"/>
        </w:rPr>
        <w:t xml:space="preserve">日前，完成盐城市大丰区202</w:t>
      </w:r>
      <w:r>
        <w:rPr>
          <w:rFonts w:hint="eastAsia" w:ascii="宋体" w:hAnsi="宋体" w:eastAsia="宋体" w:cs="宋体"/>
          <w:color w:val="auto"/>
          <w:spacing w:val="-3"/>
          <w:sz w:val="24"/>
          <w:szCs w:val="24"/>
          <w:highlight w:val="none"/>
          <w:lang w:val="en-US" w:eastAsia="zh-CN"/>
        </w:rPr>
        <w:t xml:space="preserve">6</w:t>
      </w:r>
      <w:r>
        <w:rPr>
          <w:rFonts w:hint="default" w:ascii="宋体" w:hAnsi="宋体" w:eastAsia="宋体" w:cs="宋体"/>
          <w:color w:val="auto"/>
          <w:spacing w:val="-3"/>
          <w:sz w:val="24"/>
          <w:szCs w:val="24"/>
          <w:highlight w:val="none"/>
          <w:lang w:eastAsia="zh-CN"/>
        </w:rPr>
        <w:t xml:space="preserve">年度日常变更调查工作</w:t>
      </w:r>
      <w:r>
        <w:rPr>
          <w:rFonts w:hint="eastAsia" w:ascii="宋体" w:hAnsi="宋体" w:eastAsia="宋体" w:cs="宋体"/>
          <w:color w:val="auto"/>
          <w:spacing w:val="-3"/>
          <w:sz w:val="24"/>
          <w:szCs w:val="24"/>
          <w:highlight w:val="none"/>
          <w:lang w:eastAsia="zh-CN"/>
        </w:rPr>
        <w:t xml:space="preserve">，</w:t>
      </w:r>
      <w:r>
        <w:rPr>
          <w:rFonts w:hint="default" w:ascii="宋体" w:hAnsi="宋体" w:eastAsia="宋体" w:cs="宋体"/>
          <w:color w:val="auto"/>
          <w:spacing w:val="-3"/>
          <w:sz w:val="24"/>
          <w:szCs w:val="24"/>
          <w:highlight w:val="none"/>
          <w:lang w:eastAsia="zh-CN"/>
        </w:rPr>
        <w:t xml:space="preserve">并</w:t>
      </w:r>
      <w:r>
        <w:rPr>
          <w:rFonts w:hint="default" w:ascii="宋体" w:hAnsi="宋体" w:eastAsia="宋体" w:cs="宋体"/>
          <w:color w:val="auto"/>
          <w:spacing w:val="-3"/>
          <w:sz w:val="24"/>
          <w:szCs w:val="24"/>
          <w:lang w:eastAsia="zh-CN"/>
        </w:rPr>
        <w:t xml:space="preserve">通过省级核查及成果整改工作，向自然资源部提交省级检查合格的日常变更成果。</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实际完成时间以自然资源部及江苏省自然资源厅要求为准。</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2.按照《土地调查条例》配备经过培训且考核合格的专业技术人员，同时本服务项目与测绘及土地类专业关联较大，为确保数据信息更加准确对人员专业技能要求高，项目实施人员中需配备测绘或土地专业中级及以上职称的人员。</w:t>
      </w:r>
      <w:r/>
    </w:p>
    <w:p>
      <w:pPr>
        <w:ind w:firstLine="468"/>
        <w:jc w:val="both"/>
        <w:keepLines w:val="0"/>
        <w:keepNext w:val="0"/>
        <w:pageBreakBefore w:val="0"/>
        <w:spacing w:line="400" w:lineRule="exact"/>
        <w:widowControl w:val="off"/>
        <w:rPr>
          <w:rFonts w:hint="eastAsia" w:ascii="宋体" w:hAnsi="宋体" w:eastAsia="宋体" w:cs="宋体"/>
          <w:color w:val="auto"/>
          <w:spacing w:val="-3"/>
          <w:sz w:val="24"/>
          <w:szCs w:val="24"/>
          <w:lang w:eastAsia="zh-CN"/>
        </w:rPr>
      </w:pPr>
      <w:r>
        <w:rPr>
          <w:rFonts w:hint="default" w:ascii="宋体" w:hAnsi="宋体" w:eastAsia="宋体" w:cs="宋体"/>
          <w:color w:val="auto"/>
          <w:spacing w:val="-3"/>
          <w:sz w:val="24"/>
          <w:szCs w:val="24"/>
          <w:lang w:eastAsia="zh-CN"/>
        </w:rPr>
        <w:t xml:space="preserve">3.投标人对投标文件涉及到专利负责，保证在任何情况下，不伤害采购人利益。</w:t>
      </w:r>
      <w:r/>
    </w:p>
    <w:p>
      <w:pPr>
        <w:ind w:firstLine="468"/>
        <w:jc w:val="both"/>
        <w:keepLines w:val="0"/>
        <w:keepNext w:val="0"/>
        <w:pageBreakBefore w:val="0"/>
        <w:spacing w:line="400" w:lineRule="exact"/>
        <w:widowControl w:val="off"/>
        <w:rPr>
          <w:rFonts w:hint="default" w:ascii="Times New Roman" w:hAnsi="Times New Roman" w:cs="Times New Roman"/>
          <w:sz w:val="21"/>
        </w:rPr>
      </w:pPr>
      <w:r>
        <w:rPr>
          <w:rFonts w:hint="default" w:ascii="宋体" w:hAnsi="宋体" w:eastAsia="宋体" w:cs="宋体"/>
          <w:color w:val="auto"/>
          <w:spacing w:val="-3"/>
          <w:sz w:val="24"/>
          <w:szCs w:val="24"/>
          <w:lang w:eastAsia="zh-CN"/>
        </w:rPr>
        <w:t xml:space="preserve">4.本招标项目凡涉及投标人需使用他人专利或专有技术而需支付相关费用的，由投标人自行考虑其相关费用并列入投标总价，招标人在项目结算时不另行支付该项费用。</w:t>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left"/>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bookmarkEnd w:id="161"/>
      <w:r/>
    </w:p>
    <w:p>
      <w:pPr>
        <w:pStyle w:val="1105"/>
        <w:jc w:val="both"/>
        <w:pageBreakBefore w:val="0"/>
        <w:spacing w:before="0" w:after="0" w:line="500" w:lineRule="exact"/>
        <w:widowControl w:val="off"/>
        <w:rPr>
          <w:rFonts w:hint="eastAsia" w:ascii="宋体" w:hAnsi="宋体" w:eastAsia="宋体" w:cs="宋体"/>
          <w:b w:val="0"/>
          <w:color w:val="auto"/>
          <w:sz w:val="24"/>
          <w:szCs w:val="24"/>
          <w:highlight w:val="none"/>
          <w:lang w:val="en-US" w:eastAsia="zh-CN" w:bidi="ar-SA"/>
        </w:rPr>
        <w:sectPr>
          <w:headerReference w:type="default" r:id="rId11"/>
          <w:footerReference w:type="default" r:id="rId17"/>
          <w:footerReference w:type="first" r:id="rId18"/>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宋体" w:hAnsi="宋体" w:eastAsia="宋体" w:cs="宋体"/>
          <w:b w:val="0"/>
          <w:color w:val="auto"/>
          <w:sz w:val="24"/>
          <w:szCs w:val="24"/>
          <w:highlight w:val="none"/>
          <w:lang w:val="en-US" w:eastAsia="zh-CN" w:bidi="ar-SA"/>
        </w:rPr>
      </w:r>
      <w:r/>
    </w:p>
    <w:p>
      <w:pPr>
        <w:pStyle w:val="1096"/>
        <w:ind w:firstLine="0"/>
        <w:jc w:val="center"/>
        <w:spacing w:line="24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第五章  评标方法与评标标准</w:t>
      </w:r>
      <w:r/>
    </w:p>
    <w:p>
      <w:pPr>
        <w:ind w:right="0" w:firstLine="482"/>
        <w:keepLines w:val="0"/>
        <w:keepNext w:val="0"/>
        <w:pageBreakBefore w:val="0"/>
        <w:spacing w:beforeAutospacing="0"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一、评标方法与定标原则</w:t>
      </w:r>
      <w:r/>
    </w:p>
    <w:p>
      <w:pPr>
        <w:ind w:right="0" w:firstLine="480"/>
        <w:keepLines w:val="0"/>
        <w:keepNext w:val="0"/>
        <w:pageBreakBefore w:val="0"/>
        <w:spacing w:beforeAutospacing="0" w:line="3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1095"/>
        <w:ind w:firstLine="482"/>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98"/>
        <w:ind w:left="0" w:firstLine="480"/>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本项目不专门面向中小企业采购，对小型和微型企业产品给予20%的价格扣除，用扣除后的价格参与评审。</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1095"/>
        <w:ind w:firstLine="480"/>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keepLines w:val="0"/>
        <w:keepNext w:val="0"/>
        <w:pageBreakBefore w:val="0"/>
        <w:spacing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二、评标方法与评标标准</w:t>
      </w:r>
      <w:r/>
    </w:p>
    <w:tbl>
      <w:tblPr>
        <w:tblStyle w:val="913"/>
        <w:tblW w:w="92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495"/>
        <w:gridCol w:w="883"/>
        <w:gridCol w:w="6231"/>
      </w:tblGrid>
      <w:tr>
        <w:trPr>
          <w:trHeight w:val="559"/>
        </w:trPr>
        <w:tc>
          <w:tcPr>
            <w:tcW w:w="680"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序号</w:t>
            </w:r>
            <w:r/>
          </w:p>
        </w:tc>
        <w:tc>
          <w:tcPr>
            <w:tcW w:w="149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评分因素</w:t>
            </w:r>
            <w:r/>
          </w:p>
        </w:tc>
        <w:tc>
          <w:tcPr>
            <w:tcW w:w="88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分值</w:t>
            </w:r>
            <w:r/>
          </w:p>
        </w:tc>
        <w:tc>
          <w:tcPr>
            <w:tcW w:w="6231"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评分标准</w:t>
            </w:r>
            <w:r/>
          </w:p>
        </w:tc>
      </w:tr>
      <w:tr>
        <w:trPr>
          <w:trHeight w:val="559"/>
        </w:trPr>
        <w:tc>
          <w:tcPr>
            <w:tcW w:w="680"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报价部分</w:t>
            </w:r>
            <w:r/>
          </w:p>
        </w:tc>
        <w:tc>
          <w:tcPr>
            <w:tcW w:w="883" w:type="dxa"/>
            <w:vAlign w:val="center"/>
            <w:textDirection w:val="lrTb"/>
            <w:noWrap w:val="false"/>
          </w:tcPr>
          <w:p>
            <w:pPr>
              <w:ind w:firstLine="0"/>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15</w:t>
            </w:r>
            <w:r/>
          </w:p>
        </w:tc>
        <w:tc>
          <w:tcPr>
            <w:tcW w:w="6231" w:type="dxa"/>
            <w:vAlign w:val="center"/>
            <w:textDirection w:val="lrTb"/>
            <w:noWrap w:val="false"/>
          </w:tcPr>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满足招标文件要求且投标价格最低的投标报价为评标基准价，投标报价得分=（评标基准价／投标报价）×</w:t>
            </w:r>
            <w:r>
              <w:rPr>
                <w:rFonts w:hint="eastAsia" w:ascii="Times New Roman" w:hAnsi="Times New Roman" w:cs="Times New Roman"/>
                <w:color w:val="auto"/>
                <w:sz w:val="24"/>
                <w:szCs w:val="24"/>
                <w:highlight w:val="none"/>
                <w:lang w:val="en-US" w:eastAsia="zh-CN"/>
              </w:rPr>
              <w:t xml:space="preserve">15</w:t>
            </w:r>
            <w:r>
              <w:rPr>
                <w:rFonts w:hint="eastAsia" w:ascii="Times New Roman" w:hAnsi="Times New Roman" w:eastAsia="宋体" w:cs="Times New Roman"/>
                <w:color w:val="auto"/>
                <w:sz w:val="24"/>
                <w:szCs w:val="24"/>
                <w:highlight w:val="none"/>
              </w:rPr>
              <w:t xml:space="preserve">，计算分数时四舍五入取小数点后两位。（按四舍五入取至小数点后两位）</w:t>
            </w:r>
            <w:r/>
          </w:p>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en-US" w:eastAsia="zh-CN"/>
              </w:rPr>
              <w:t xml:space="preserve">注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3695"/>
        </w:trPr>
        <w:tc>
          <w:tcPr>
            <w:tcW w:w="680" w:type="dxa"/>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5" w:type="dxa"/>
            <w:vAlign w:val="center"/>
            <w:textDirection w:val="lrTb"/>
            <w:noWrap w:val="false"/>
          </w:tcPr>
          <w:p>
            <w:pPr>
              <w:ind w:firstLine="0"/>
              <w:jc w:val="left"/>
              <w:keepLines w:val="0"/>
              <w:keepNext w:val="0"/>
              <w:pageBreakBefore w:val="0"/>
              <w:spacing w:line="3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w:t>
            </w:r>
            <w:r/>
          </w:p>
        </w:tc>
        <w:tc>
          <w:tcPr>
            <w:tcW w:w="883" w:type="dxa"/>
            <w:vAlign w:val="center"/>
            <w:textDirection w:val="lrTb"/>
            <w:noWrap w:val="false"/>
          </w:tcPr>
          <w:p>
            <w:pPr>
              <w:ind w:firstLine="240"/>
              <w:jc w:val="both"/>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p>
        </w:tc>
        <w:tc>
          <w:tcPr>
            <w:tcW w:w="6231" w:type="dxa"/>
            <w:vAlign w:val="center"/>
            <w:textDirection w:val="lrTb"/>
            <w:noWrap w:val="false"/>
          </w:tcPr>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rPr>
              <w:t xml:space="preserve">对项目</w:t>
            </w:r>
            <w:r>
              <w:rPr>
                <w:rFonts w:hint="eastAsia" w:ascii="Times New Roman" w:hAnsi="Times New Roman" w:eastAsia="宋体" w:cs="Times New Roman"/>
                <w:color w:val="auto"/>
                <w:sz w:val="24"/>
                <w:szCs w:val="24"/>
                <w:highlight w:val="none"/>
              </w:rPr>
              <w:t xml:space="preserve">背景、工作原则的</w:t>
            </w:r>
            <w:r>
              <w:rPr>
                <w:rFonts w:hint="default" w:ascii="Times New Roman" w:hAnsi="Times New Roman" w:eastAsia="宋体" w:cs="Times New Roman"/>
                <w:color w:val="auto"/>
                <w:sz w:val="24"/>
                <w:szCs w:val="24"/>
                <w:highlight w:val="none"/>
              </w:rPr>
              <w:t xml:space="preserve">诠释理解确切，各项技术流程</w:t>
            </w:r>
            <w:r>
              <w:rPr>
                <w:rFonts w:hint="eastAsia" w:ascii="Times New Roman" w:hAnsi="Times New Roman" w:eastAsia="宋体" w:cs="Times New Roman"/>
                <w:color w:val="auto"/>
                <w:sz w:val="24"/>
                <w:szCs w:val="24"/>
                <w:highlight w:val="none"/>
              </w:rPr>
              <w:t xml:space="preserve">清晰</w:t>
            </w:r>
            <w:r>
              <w:rPr>
                <w:rFonts w:hint="default" w:ascii="Times New Roman" w:hAnsi="Times New Roman" w:eastAsia="宋体" w:cs="Times New Roman"/>
                <w:color w:val="auto"/>
                <w:sz w:val="24"/>
                <w:szCs w:val="24"/>
                <w:highlight w:val="none"/>
              </w:rPr>
              <w:t xml:space="preserve">、服务内容了解，总体工作步骤切合项目实际</w:t>
            </w:r>
            <w:r>
              <w:rPr>
                <w:rFonts w:hint="eastAsia" w:ascii="Times New Roman" w:hAnsi="Times New Roman" w:eastAsia="宋体" w:cs="Times New Roman"/>
                <w:color w:val="auto"/>
                <w:sz w:val="24"/>
                <w:szCs w:val="24"/>
                <w:highlight w:val="none"/>
                <w:lang w:eastAsia="zh-CN"/>
              </w:rPr>
              <w:t xml:space="preserve">。</w:t>
            </w:r>
            <w:r/>
          </w:p>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2、项目</w:t>
            </w:r>
            <w:r>
              <w:rPr>
                <w:rFonts w:hint="default" w:ascii="Times New Roman" w:hAnsi="Times New Roman" w:eastAsia="宋体" w:cs="Times New Roman"/>
                <w:color w:val="auto"/>
                <w:sz w:val="24"/>
                <w:szCs w:val="24"/>
                <w:highlight w:val="none"/>
              </w:rPr>
              <w:t xml:space="preserve">难点、重点等描述与分析全面、清晰、准确，以及对项目合理化建议、后续服务合理可行</w:t>
            </w:r>
            <w:r>
              <w:rPr>
                <w:rFonts w:hint="eastAsia" w:ascii="Times New Roman" w:hAnsi="Times New Roman" w:eastAsia="宋体" w:cs="Times New Roman"/>
                <w:color w:val="auto"/>
                <w:sz w:val="24"/>
                <w:szCs w:val="24"/>
                <w:highlight w:val="none"/>
                <w:lang w:eastAsia="zh-CN"/>
              </w:rPr>
              <w:t xml:space="preserve">。</w:t>
            </w:r>
            <w:r/>
          </w:p>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rPr>
              <w:t xml:space="preserve">项目</w:t>
            </w:r>
            <w:r>
              <w:rPr>
                <w:rFonts w:hint="eastAsia" w:ascii="Times New Roman" w:hAnsi="Times New Roman" w:eastAsia="宋体" w:cs="Times New Roman"/>
                <w:color w:val="auto"/>
                <w:sz w:val="24"/>
                <w:szCs w:val="24"/>
                <w:highlight w:val="none"/>
              </w:rPr>
              <w:t xml:space="preserve">质量保障措施的可行性、合理性，提供详细的各项质量保障措施方案。</w:t>
            </w:r>
            <w:r/>
          </w:p>
          <w:p>
            <w:pPr>
              <w:ind w:firstLine="0"/>
              <w:jc w:val="left"/>
              <w:keepLines w:val="0"/>
              <w:keepNext w:val="0"/>
              <w:pageBreakBefore w:val="0"/>
              <w:spacing w:line="320" w:lineRule="exact"/>
              <w:widowControl w:val="off"/>
              <w:tabs>
                <w:tab w:val="left" w:pos="540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项目进度安排科学合理、组织协调措施健全</w:t>
            </w:r>
            <w:r>
              <w:rPr>
                <w:rFonts w:hint="eastAsia"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能满足需求的且详细完整、有</w:t>
            </w:r>
            <w:r>
              <w:rPr>
                <w:rFonts w:hint="eastAsia" w:ascii="Times New Roman" w:hAnsi="Times New Roman" w:eastAsia="宋体" w:cs="Times New Roman"/>
                <w:color w:val="auto"/>
                <w:sz w:val="24"/>
                <w:szCs w:val="24"/>
                <w:highlight w:val="none"/>
              </w:rPr>
              <w:t xml:space="preserve">较强的</w:t>
            </w:r>
            <w:r>
              <w:rPr>
                <w:rFonts w:hint="default" w:ascii="Times New Roman" w:hAnsi="Times New Roman" w:eastAsia="宋体" w:cs="Times New Roman"/>
                <w:color w:val="auto"/>
                <w:sz w:val="24"/>
                <w:szCs w:val="24"/>
                <w:highlight w:val="none"/>
              </w:rPr>
              <w:t xml:space="preserve">可操作性</w:t>
            </w:r>
            <w:r>
              <w:rPr>
                <w:rFonts w:hint="eastAsia" w:ascii="Times New Roman" w:hAnsi="Times New Roman" w:eastAsia="宋体" w:cs="Times New Roman"/>
                <w:color w:val="auto"/>
                <w:sz w:val="24"/>
                <w:szCs w:val="24"/>
                <w:highlight w:val="none"/>
              </w:rPr>
              <w:t xml:space="preserve">。</w:t>
            </w:r>
            <w:r/>
          </w:p>
          <w:p>
            <w:pPr>
              <w:ind w:firstLine="0"/>
              <w:jc w:val="both"/>
              <w:keepLines w:val="0"/>
              <w:keepNext w:val="0"/>
              <w:pageBreakBefore w:val="0"/>
              <w:spacing w:line="32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rPr>
              <w:t xml:space="preserve">安全保密措施（安全责任制度明确，制定数据资料保密制度），措施合理可行、</w:t>
            </w:r>
            <w:r>
              <w:rPr>
                <w:rFonts w:hint="eastAsia" w:ascii="Times New Roman" w:hAnsi="Times New Roman" w:eastAsia="宋体" w:cs="Times New Roman"/>
                <w:color w:val="auto"/>
                <w:sz w:val="24"/>
                <w:szCs w:val="24"/>
                <w:highlight w:val="none"/>
              </w:rPr>
              <w:t xml:space="preserve">具体得当，针对性强。</w:t>
            </w:r>
            <w:r/>
          </w:p>
          <w:p>
            <w:pPr>
              <w:ind w:firstLine="0"/>
              <w:jc w:val="both"/>
              <w:keepLines w:val="0"/>
              <w:keepNext w:val="0"/>
              <w:pageBreakBefore w:val="0"/>
              <w:spacing w:line="320" w:lineRule="exac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6、售后服务方案</w:t>
            </w:r>
            <w:r>
              <w:rPr>
                <w:rFonts w:hint="eastAsia" w:ascii="Times New Roman" w:hAnsi="Times New Roman" w:eastAsia="宋体" w:cs="Times New Roman"/>
                <w:color w:val="auto"/>
                <w:sz w:val="24"/>
                <w:szCs w:val="24"/>
                <w:highlight w:val="none"/>
              </w:rPr>
              <w:t xml:space="preserve">科学合理</w:t>
            </w:r>
            <w:r>
              <w:rPr>
                <w:rFonts w:hint="eastAsia" w:ascii="Times New Roman" w:hAnsi="Times New Roman" w:eastAsia="宋体" w:cs="Times New Roman"/>
                <w:color w:val="auto"/>
                <w:sz w:val="24"/>
                <w:szCs w:val="24"/>
                <w:highlight w:val="none"/>
                <w:lang w:val="en-US" w:eastAsia="zh-CN"/>
              </w:rPr>
              <w:t xml:space="preserve">，服务内容齐全，响应方式及时间</w:t>
            </w:r>
            <w:r>
              <w:rPr>
                <w:rFonts w:hint="eastAsia" w:ascii="Times New Roman" w:hAnsi="Times New Roman" w:eastAsia="宋体" w:cs="Times New Roman"/>
                <w:color w:val="auto"/>
                <w:sz w:val="24"/>
                <w:szCs w:val="24"/>
                <w:highlight w:val="none"/>
              </w:rPr>
              <w:t xml:space="preserve">切实可行</w:t>
            </w:r>
            <w:r>
              <w:rPr>
                <w:rFonts w:hint="eastAsia" w:ascii="Times New Roman" w:hAnsi="Times New Roman" w:eastAsia="宋体" w:cs="Times New Roman"/>
                <w:color w:val="auto"/>
                <w:sz w:val="24"/>
                <w:szCs w:val="24"/>
                <w:highlight w:val="none"/>
                <w:lang w:eastAsia="zh-CN"/>
              </w:rPr>
              <w:t xml:space="preserve">。</w:t>
            </w:r>
            <w:r/>
          </w:p>
          <w:p>
            <w:pPr>
              <w:ind w:firstLine="0"/>
              <w:jc w:val="both"/>
              <w:keepLines w:val="0"/>
              <w:keepNext w:val="0"/>
              <w:pageBreakBefore w:val="0"/>
              <w:spacing w:line="320" w:lineRule="exact"/>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本项最高得</w:t>
            </w: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val="en-US" w:eastAsia="zh-CN"/>
              </w:rPr>
              <w:t xml:space="preserve">0分。上述内容各项要求描述</w:t>
            </w:r>
            <w:r>
              <w:rPr>
                <w:rFonts w:hint="eastAsia" w:ascii="宋体" w:hAnsi="宋体" w:eastAsia="宋体" w:cs="宋体"/>
                <w:sz w:val="24"/>
                <w:szCs w:val="24"/>
                <w:highlight w:val="none"/>
              </w:rPr>
              <w:t xml:space="preserve">完全符合</w:t>
            </w:r>
            <w:r>
              <w:rPr>
                <w:rFonts w:hint="eastAsia" w:ascii="宋体" w:hAnsi="宋体" w:eastAsia="宋体" w:cs="宋体"/>
                <w:sz w:val="24"/>
                <w:szCs w:val="24"/>
                <w:highlight w:val="none"/>
                <w:lang w:val="en-US" w:eastAsia="zh-CN"/>
              </w:rPr>
              <w:t xml:space="preserve">且详细明确</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得满分，</w:t>
            </w:r>
            <w:r>
              <w:rPr>
                <w:rFonts w:hint="eastAsia" w:ascii="宋体" w:hAnsi="宋体" w:eastAsia="宋体" w:cs="宋体"/>
                <w:spacing w:val="-3"/>
                <w:sz w:val="24"/>
                <w:szCs w:val="24"/>
                <w:lang w:eastAsia="zh-CN"/>
              </w:rPr>
              <w:t xml:space="preserve">未</w:t>
            </w:r>
            <w:r>
              <w:rPr>
                <w:rFonts w:hint="eastAsia" w:ascii="宋体" w:hAnsi="宋体" w:eastAsia="宋体" w:cs="宋体"/>
                <w:spacing w:val="-3"/>
                <w:sz w:val="24"/>
                <w:szCs w:val="24"/>
                <w:lang w:val="en-US" w:eastAsia="zh-CN"/>
              </w:rPr>
              <w:t xml:space="preserve">描述</w:t>
            </w:r>
            <w:r>
              <w:rPr>
                <w:rFonts w:hint="eastAsia" w:ascii="宋体" w:hAnsi="宋体" w:eastAsia="宋体" w:cs="宋体"/>
                <w:spacing w:val="-3"/>
                <w:sz w:val="24"/>
                <w:szCs w:val="24"/>
                <w:lang w:eastAsia="zh-CN"/>
              </w:rPr>
              <w:t xml:space="preserve">或该项</w:t>
            </w:r>
            <w:r>
              <w:rPr>
                <w:rFonts w:hint="eastAsia" w:ascii="宋体" w:hAnsi="宋体" w:eastAsia="宋体" w:cs="宋体"/>
                <w:spacing w:val="-3"/>
                <w:sz w:val="24"/>
                <w:szCs w:val="24"/>
                <w:lang w:val="en-US" w:eastAsia="zh-CN"/>
              </w:rPr>
              <w:t xml:space="preserve">要求描述</w:t>
            </w:r>
            <w:r>
              <w:rPr>
                <w:rFonts w:hint="eastAsia" w:ascii="宋体" w:hAnsi="宋体" w:eastAsia="宋体" w:cs="宋体"/>
                <w:spacing w:val="-3"/>
                <w:sz w:val="24"/>
                <w:szCs w:val="24"/>
                <w:lang w:eastAsia="zh-CN"/>
              </w:rPr>
              <w:t xml:space="preserve">不能满足相关具体要求的</w:t>
            </w:r>
            <w:r>
              <w:rPr>
                <w:rFonts w:hint="eastAsia" w:ascii="宋体" w:hAnsi="宋体" w:eastAsia="宋体" w:cs="宋体"/>
                <w:spacing w:val="-3"/>
                <w:sz w:val="24"/>
                <w:szCs w:val="24"/>
                <w:lang w:val="en-US" w:eastAsia="zh-CN"/>
              </w:rPr>
              <w:t xml:space="preserve">扣3分</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扣完为止。</w:t>
            </w:r>
            <w:r/>
          </w:p>
        </w:tc>
      </w:tr>
      <w:tr>
        <w:trPr>
          <w:trHeight w:val="559"/>
        </w:trPr>
        <w:tc>
          <w:tcPr>
            <w:tcW w:w="680" w:type="dxa"/>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5" w:type="dxa"/>
            <w:vAlign w:val="center"/>
            <w:textDirection w:val="lrTb"/>
            <w:noWrap w:val="false"/>
          </w:tcPr>
          <w:p>
            <w:pPr>
              <w:ind w:firstLine="48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883" w:type="dxa"/>
            <w:vAlign w:val="center"/>
            <w:textDirection w:val="lrTb"/>
            <w:noWrap w:val="false"/>
          </w:tcPr>
          <w:p>
            <w:pPr>
              <w:ind w:firstLine="2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6231" w:type="dxa"/>
            <w:vAlign w:val="center"/>
            <w:textDirection w:val="lrTb"/>
            <w:noWrap w:val="false"/>
          </w:tcPr>
          <w:p>
            <w:p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投标人自2021年1月以来（以合同签订时间为准）类似服务项目，每提供一个得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0"/>
              <w:jc w:val="both"/>
              <w:keepLines w:val="0"/>
              <w:keepNext w:val="0"/>
              <w:pageBreakBefore w:val="0"/>
              <w:spacing w:line="320" w:lineRule="exact"/>
              <w:widowControl w:val="off"/>
              <w:rPr>
                <w:rFonts w:hint="eastAsia"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注：提供合同原件扫描件并加盖公章，</w:t>
            </w:r>
            <w:r>
              <w:rPr>
                <w:rFonts w:hint="eastAsia" w:ascii="宋体" w:hAnsi="宋体" w:eastAsia="宋体" w:cs="宋体"/>
                <w:color w:val="auto"/>
                <w:sz w:val="24"/>
                <w:szCs w:val="24"/>
                <w:highlight w:val="none"/>
              </w:rPr>
              <w:t xml:space="preserve">未提供不得分。</w:t>
            </w:r>
            <w:r/>
          </w:p>
        </w:tc>
      </w:tr>
      <w:tr>
        <w:trPr>
          <w:trHeight w:val="1322"/>
        </w:trPr>
        <w:tc>
          <w:tcPr>
            <w:tcW w:w="680" w:type="dxa"/>
            <w:vAlign w:val="center"/>
            <w:textDirection w:val="lrTb"/>
            <w:noWrap w:val="false"/>
          </w:tcPr>
          <w:p>
            <w:pPr>
              <w:ind w:firstLine="240"/>
              <w:jc w:val="left"/>
              <w:keepLines w:val="0"/>
              <w:keepNext w:val="0"/>
              <w:pageBreakBefore w:val="0"/>
              <w:spacing w:line="3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w:t>
            </w:r>
            <w:r/>
          </w:p>
        </w:tc>
        <w:tc>
          <w:tcPr>
            <w:tcW w:w="883" w:type="dxa"/>
            <w:vAlign w:val="center"/>
            <w:textDirection w:val="lrTb"/>
            <w:noWrap w:val="false"/>
          </w:tcPr>
          <w:p>
            <w:pPr>
              <w:ind w:firstLine="240"/>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4</w:t>
            </w:r>
            <w:r/>
          </w:p>
        </w:tc>
        <w:tc>
          <w:tcPr>
            <w:tcW w:w="6231" w:type="dxa"/>
            <w:vAlign w:val="center"/>
            <w:textDirection w:val="lrTb"/>
            <w:noWrap w:val="false"/>
          </w:tcPr>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lang w:val="en-US" w:eastAsia="zh-CN"/>
              </w:rPr>
              <w:t xml:space="preserve">（不可与技术负责人为同一人）</w:t>
            </w:r>
            <w:r>
              <w:rPr>
                <w:rFonts w:hint="eastAsia" w:ascii="宋体" w:hAnsi="宋体" w:eastAsia="宋体" w:cs="宋体"/>
                <w:color w:val="auto"/>
                <w:sz w:val="24"/>
                <w:szCs w:val="24"/>
                <w:highlight w:val="none"/>
                <w:lang w:eastAsia="zh-CN"/>
              </w:rPr>
              <w:t xml:space="preserve">：具有注册测绘师资格证书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地理信息安全保密培训合格证明</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高级工程师职称证书的得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分，具有注册测绘师资格证书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地理信息安全保密培训合格证明</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高级工程师职称证书的得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2.技术负责人（不可与项目负责为同一人）：</w:t>
            </w:r>
            <w:r>
              <w:rPr>
                <w:rFonts w:hint="eastAsia" w:ascii="宋体" w:hAnsi="宋体" w:eastAsia="宋体" w:cs="宋体"/>
                <w:color w:val="auto"/>
                <w:sz w:val="24"/>
                <w:szCs w:val="24"/>
                <w:highlight w:val="none"/>
                <w:lang w:eastAsia="zh-CN"/>
              </w:rPr>
              <w:t xml:space="preserve">具有注册测绘师资格证书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地理信息安全保密培训合格证明</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高级工程师职称证书的得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分，具有注册测绘师资格证书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地理信息安全保密培训合格证明</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高级工程师职称证书的得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拟投入项目组成员（除项目负责人</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国土</w:t>
            </w:r>
            <w:r>
              <w:rPr>
                <w:rFonts w:hint="eastAsia" w:ascii="宋体" w:hAnsi="宋体" w:eastAsia="宋体" w:cs="宋体"/>
                <w:color w:val="auto"/>
                <w:sz w:val="24"/>
                <w:szCs w:val="24"/>
                <w:highlight w:val="none"/>
                <w:lang w:eastAsia="zh-CN"/>
              </w:rPr>
              <w:t xml:space="preserve">规划</w:t>
            </w:r>
            <w:r>
              <w:rPr>
                <w:rFonts w:hint="eastAsia" w:ascii="宋体" w:hAnsi="宋体" w:eastAsia="宋体" w:cs="宋体"/>
                <w:color w:val="auto"/>
                <w:sz w:val="24"/>
                <w:szCs w:val="24"/>
                <w:highlight w:val="none"/>
                <w:lang w:val="en-US" w:eastAsia="zh-CN"/>
              </w:rPr>
              <w:t xml:space="preserve">及相关业务培训证书的</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提供一人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同一人员不重复计算</w:t>
            </w:r>
            <w:r>
              <w:rPr>
                <w:rFonts w:hint="eastAsia" w:ascii="宋体" w:hAnsi="宋体" w:eastAsia="宋体" w:cs="宋体"/>
                <w:color w:val="auto"/>
                <w:sz w:val="24"/>
                <w:szCs w:val="24"/>
                <w:highlight w:val="none"/>
                <w:lang w:eastAsia="zh-CN"/>
              </w:rPr>
              <w:t xml:space="preserve">。</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②</w:t>
            </w:r>
            <w:r>
              <w:rPr>
                <w:rFonts w:hint="eastAsia" w:ascii="宋体" w:hAnsi="宋体" w:eastAsia="宋体" w:cs="宋体"/>
                <w:color w:val="auto"/>
                <w:sz w:val="24"/>
                <w:szCs w:val="24"/>
                <w:highlight w:val="none"/>
                <w:lang w:eastAsia="zh-CN"/>
              </w:rPr>
              <w:t xml:space="preserve">具有地理信息安全保密培训合格证明（</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eastAsia="zh-CN"/>
              </w:rPr>
              <w:t xml:space="preserve">林业规划调查培训证书）</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具有中级及以上职称证书</w:t>
            </w:r>
            <w:r>
              <w:rPr>
                <w:rFonts w:hint="eastAsia" w:ascii="宋体" w:hAnsi="宋体" w:eastAsia="宋体" w:cs="宋体"/>
                <w:color w:val="auto"/>
                <w:sz w:val="24"/>
                <w:szCs w:val="24"/>
                <w:highlight w:val="none"/>
              </w:rPr>
              <w:t xml:space="preserve">的，每</w:t>
            </w:r>
            <w:r>
              <w:rPr>
                <w:rFonts w:hint="eastAsia" w:ascii="宋体" w:hAnsi="宋体" w:eastAsia="宋体" w:cs="宋体"/>
                <w:color w:val="auto"/>
                <w:sz w:val="24"/>
                <w:szCs w:val="24"/>
                <w:highlight w:val="none"/>
                <w:lang w:val="en-US" w:eastAsia="zh-CN"/>
              </w:rPr>
              <w:t xml:space="preserve">提供一人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同一人员不重复计算。</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投标时需提供上述证书原件彩色扫描件并加盖公章；未提供或经评审</w:t>
            </w:r>
            <w:r>
              <w:rPr>
                <w:rFonts w:hint="eastAsia" w:ascii="宋体" w:hAnsi="宋体" w:eastAsia="宋体" w:cs="宋体"/>
                <w:color w:val="auto"/>
                <w:sz w:val="24"/>
                <w:szCs w:val="24"/>
                <w:highlight w:val="none"/>
                <w:lang w:val="en-US" w:eastAsia="zh-CN"/>
              </w:rPr>
              <w:t xml:space="preserve">证书模糊无法辨认</w:t>
            </w:r>
            <w:r>
              <w:rPr>
                <w:rFonts w:hint="eastAsia" w:ascii="宋体" w:hAnsi="宋体" w:eastAsia="宋体" w:cs="宋体"/>
                <w:color w:val="auto"/>
                <w:sz w:val="24"/>
                <w:szCs w:val="24"/>
                <w:highlight w:val="none"/>
                <w:lang w:val="zh-CN"/>
              </w:rPr>
              <w:t xml:space="preserve">的均不得分。</w:t>
            </w:r>
            <w:r/>
          </w:p>
          <w:p>
            <w:pPr>
              <w:numPr>
                <w:ilvl w:val="0"/>
                <w:numId w:val="0"/>
              </w:num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GB"/>
              </w:rPr>
              <w:t xml:space="preserve">须保证拟派人员均为本单位的正式职工，并确保从投标截止之日起（当月不算）向前半年任意两个月均已在本单位缴纳养老保险。投标人须提供养老保险的证明材料</w:t>
            </w:r>
            <w:r>
              <w:rPr>
                <w:rFonts w:hint="eastAsia" w:ascii="宋体" w:hAnsi="宋体" w:eastAsia="宋体" w:cs="宋体"/>
                <w:color w:val="auto"/>
                <w:sz w:val="24"/>
                <w:szCs w:val="24"/>
                <w:highlight w:val="none"/>
                <w:lang w:val="zh-CN"/>
              </w:rPr>
              <w:t xml:space="preserve">扫描件</w:t>
            </w:r>
            <w:r>
              <w:rPr>
                <w:rFonts w:hint="eastAsia" w:ascii="宋体" w:hAnsi="宋体" w:eastAsia="宋体" w:cs="宋体"/>
                <w:color w:val="auto"/>
                <w:sz w:val="24"/>
                <w:szCs w:val="24"/>
                <w:highlight w:val="none"/>
                <w:lang w:val="en-GB"/>
              </w:rPr>
              <w:t xml:space="preserve">。事业单位不需提供，但需提供人社部门出具的该单位及项目组人员事业性质证明。未提供或提供不全未不得分。</w:t>
            </w:r>
            <w:r/>
          </w:p>
        </w:tc>
      </w:tr>
      <w:tr>
        <w:trPr>
          <w:trHeight w:val="1610"/>
        </w:trPr>
        <w:tc>
          <w:tcPr>
            <w:tcW w:w="680" w:type="dxa"/>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495" w:type="dxa"/>
            <w:vAlign w:val="center"/>
            <w:textDirection w:val="lrTb"/>
            <w:noWrap w:val="false"/>
          </w:tcPr>
          <w:p>
            <w:pPr>
              <w:ind w:firstLine="240"/>
              <w:jc w:val="left"/>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 xml:space="preserve">综合实力</w:t>
            </w:r>
            <w:r/>
          </w:p>
        </w:tc>
        <w:tc>
          <w:tcPr>
            <w:tcW w:w="883" w:type="dxa"/>
            <w:vAlign w:val="center"/>
            <w:textDirection w:val="lrTb"/>
            <w:noWrap w:val="false"/>
          </w:tcPr>
          <w:p>
            <w:pPr>
              <w:ind w:firstLine="240"/>
              <w:jc w:val="left"/>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6231" w:type="dxa"/>
            <w:vAlign w:val="center"/>
            <w:textDirection w:val="lrTb"/>
            <w:noWrap w:val="false"/>
          </w:tcPr>
          <w:p>
            <w:pPr>
              <w:numPr>
                <w:ilvl w:val="0"/>
                <w:numId w:val="0"/>
              </w:numPr>
              <w:ind w:firstLine="0"/>
              <w:jc w:val="both"/>
              <w:keepLines w:val="0"/>
              <w:keepNext w:val="0"/>
              <w:pageBreakBefore w:val="0"/>
              <w:spacing w:line="320" w:lineRule="exact"/>
              <w:widowControl w:val="off"/>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GB"/>
              </w:rPr>
              <w:t xml:space="preserve">投标人具有有效的质量管理体系认证证书、职业健康安全管理体系认证证书、环境管理体系认证证书、测量管理体系认证证书，每提供一个证书得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GB"/>
              </w:rPr>
              <w:t xml:space="preserve">分，本项最高得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GB"/>
              </w:rPr>
              <w:t xml:space="preserve">分。</w:t>
            </w:r>
            <w:r>
              <w:rPr>
                <w:rFonts w:hint="eastAsia" w:ascii="宋体" w:hAnsi="宋体" w:eastAsia="宋体" w:cs="宋体"/>
                <w:b w:val="0"/>
                <w:bCs w:val="0"/>
                <w:color w:val="auto"/>
                <w:sz w:val="24"/>
                <w:szCs w:val="24"/>
                <w:highlight w:val="none"/>
                <w:lang w:val="en-GB" w:eastAsia="zh-CN"/>
              </w:rPr>
              <w:t xml:space="preserve">（注：</w:t>
            </w:r>
            <w:r>
              <w:rPr>
                <w:rFonts w:hint="eastAsia" w:ascii="宋体" w:hAnsi="宋体" w:eastAsia="宋体" w:cs="宋体"/>
                <w:b w:val="0"/>
                <w:bCs w:val="0"/>
                <w:color w:val="auto"/>
                <w:sz w:val="24"/>
                <w:szCs w:val="24"/>
                <w:highlight w:val="none"/>
                <w:lang w:val="en-GB"/>
              </w:rPr>
              <w:t xml:space="preserve">提供国家认证认可监督管理委员会官网查询截图或认证证书</w:t>
            </w:r>
            <w:r>
              <w:rPr>
                <w:rFonts w:hint="eastAsia" w:ascii="宋体" w:hAnsi="宋体" w:eastAsia="宋体" w:cs="宋体"/>
                <w:b w:val="0"/>
                <w:bCs w:val="0"/>
                <w:color w:val="auto"/>
                <w:sz w:val="24"/>
                <w:szCs w:val="24"/>
                <w:highlight w:val="none"/>
                <w:lang w:val="zh-CN"/>
              </w:rPr>
              <w:t xml:space="preserve">原件扫描件并</w:t>
            </w:r>
            <w:r>
              <w:rPr>
                <w:rFonts w:hint="eastAsia" w:ascii="宋体" w:hAnsi="宋体" w:eastAsia="宋体" w:cs="宋体"/>
                <w:b w:val="0"/>
                <w:bCs w:val="0"/>
                <w:color w:val="auto"/>
                <w:sz w:val="24"/>
                <w:szCs w:val="24"/>
                <w:highlight w:val="none"/>
                <w:lang w:val="en-GB"/>
              </w:rPr>
              <w:t xml:space="preserve">加盖投标人公章，未提供不得分</w:t>
            </w:r>
            <w:r>
              <w:rPr>
                <w:rFonts w:hint="eastAsia" w:ascii="宋体" w:hAnsi="宋体" w:eastAsia="宋体" w:cs="宋体"/>
                <w:b w:val="0"/>
                <w:bCs w:val="0"/>
                <w:color w:val="auto"/>
                <w:sz w:val="24"/>
                <w:szCs w:val="24"/>
                <w:highlight w:val="none"/>
                <w:lang w:val="en-GB" w:eastAsia="zh-CN"/>
              </w:rPr>
              <w:t xml:space="preserve">）</w:t>
            </w:r>
            <w:r/>
          </w:p>
        </w:tc>
      </w:tr>
      <w:tr>
        <w:trPr>
          <w:trHeight w:val="859"/>
        </w:trPr>
        <w:tc>
          <w:tcPr>
            <w:tcW w:w="680"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6</w:t>
            </w:r>
            <w:r/>
          </w:p>
        </w:tc>
        <w:tc>
          <w:tcPr>
            <w:tcW w:w="1495"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val="en-GB"/>
              </w:rPr>
            </w:pPr>
            <w:r>
              <w:rPr>
                <w:rFonts w:hint="default" w:ascii="Times New Roman" w:hAnsi="Times New Roman" w:eastAsia="宋体" w:cs="Times New Roman"/>
                <w:color w:val="auto"/>
                <w:sz w:val="24"/>
                <w:szCs w:val="24"/>
                <w:highlight w:val="none"/>
              </w:rPr>
              <w:t xml:space="preserve">诚信投标</w:t>
            </w:r>
            <w:r/>
          </w:p>
        </w:tc>
        <w:tc>
          <w:tcPr>
            <w:tcW w:w="883" w:type="dxa"/>
            <w:vAlign w:val="center"/>
            <w:textDirection w:val="lrTb"/>
            <w:noWrap w:val="false"/>
          </w:tcPr>
          <w:p>
            <w:pPr>
              <w:ind w:firstLine="0"/>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6231" w:type="dxa"/>
            <w:vAlign w:val="center"/>
            <w:textDirection w:val="lrTb"/>
            <w:noWrap w:val="false"/>
          </w:tcPr>
          <w:p>
            <w:pPr>
              <w:ind w:firstLine="0"/>
              <w:jc w:val="both"/>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default" w:ascii="Times New Roman" w:hAnsi="Times New Roman" w:eastAsia="宋体" w:cs="Times New Roman"/>
                <w:color w:val="auto"/>
                <w:sz w:val="24"/>
                <w:szCs w:val="24"/>
                <w:highlight w:val="none"/>
              </w:rPr>
              <w:t xml:space="preserve">投标人</w:t>
            </w:r>
            <w:r>
              <w:rPr>
                <w:rFonts w:hint="eastAsia" w:ascii="Times New Roman" w:hAnsi="Times New Roman" w:eastAsia="宋体" w:cs="Times New Roman"/>
                <w:color w:val="auto"/>
                <w:sz w:val="24"/>
                <w:szCs w:val="24"/>
                <w:highlight w:val="none"/>
              </w:rPr>
              <w:t xml:space="preserve">提供盐城市大丰区政府招标采购供应商承诺书的，得</w:t>
            </w: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rPr>
              <w:t xml:space="preserve">；没有提供的不得分。</w:t>
            </w:r>
            <w:r/>
          </w:p>
        </w:tc>
      </w:tr>
    </w:tbl>
    <w:p>
      <w:pPr>
        <w:pStyle w:val="938"/>
        <w:ind w:left="0" w:firstLine="0"/>
        <w:rPr>
          <w:rFonts w:hint="eastAsia"/>
          <w:sz w:val="24"/>
          <w:szCs w:val="24"/>
          <w:lang w:val="en-US" w:eastAsia="zh-CN"/>
        </w:rPr>
      </w:pPr>
      <w:r>
        <w:rPr>
          <w:rFonts w:hint="eastAsia"/>
          <w:sz w:val="24"/>
          <w:szCs w:val="24"/>
          <w:lang w:val="en-US" w:eastAsia="zh-CN"/>
        </w:rPr>
      </w:r>
      <w:r/>
    </w:p>
    <w:p>
      <w:pPr>
        <w:numPr>
          <w:ilvl w:val="0"/>
          <w:numId w:val="2"/>
        </w:numPr>
        <w:ind w:firstLine="360"/>
        <w:keepLines w:val="0"/>
        <w:keepNext w:val="0"/>
        <w:pageBreakBefore w:val="0"/>
        <w:spacing w:after="0" w:line="36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异常低价审查</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（一）评审过程中出现下列情形之一的，评审委员会应当启动异常低价投标（响应）审查程序：</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1.投标（响应）报价低于采购项目预算50%的，即投标（响应）报价&lt;采购项目预算×50%；</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2.投标（响应）报价低于采购项目最高限价45%的，即投标（响应）报价&lt;采购项目最高限价×45%；</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评审委员会认定的供应商报价过低、有可能影响产品质量或者不能诚信履约的其他情形。</w:t>
      </w:r>
      <w:r/>
    </w:p>
    <w:p>
      <w:pPr>
        <w:ind w:firstLine="360"/>
        <w:keepLines w:val="0"/>
        <w:keepNext w:val="0"/>
        <w:pageBreakBefore w:val="0"/>
        <w:spacing w:after="0"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r/>
    </w:p>
    <w:p>
      <w:pPr>
        <w:ind w:firstLine="0"/>
        <w:jc w:val="left"/>
        <w:rPr>
          <w:rFonts w:hint="eastAsia" w:cs="宋体"/>
          <w:color w:val="auto"/>
          <w:sz w:val="24"/>
          <w:szCs w:val="24"/>
          <w:highlight w:val="none"/>
          <w:lang w:val="en-US" w:eastAsia="zh-CN"/>
        </w:rPr>
      </w:pPr>
      <w:r>
        <w:rPr>
          <w:rFonts w:hint="eastAsia" w:cs="宋体"/>
          <w:color w:val="auto"/>
          <w:sz w:val="24"/>
          <w:szCs w:val="24"/>
          <w:highlight w:val="none"/>
          <w:lang w:val="en-US" w:eastAsia="zh-CN"/>
        </w:rPr>
      </w:r>
      <w:r/>
    </w:p>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br w:type="page" w:clear="all"/>
      </w:r>
      <w:r>
        <w:rPr>
          <w:rFonts w:hint="eastAsia"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第六章  投标文件格式</w:t>
      </w:r>
      <w:r/>
    </w:p>
    <w:p>
      <w:pPr>
        <w:ind w:firstLine="0"/>
        <w:jc w:val="center"/>
        <w:spacing w:line="240" w:lineRule="auto"/>
        <w:rPr>
          <w:rFonts w:hint="eastAsia" w:ascii="宋体" w:hAnsi="宋体" w:eastAsia="宋体" w:cs="宋体"/>
          <w:b/>
          <w:color w:val="auto"/>
          <w:sz w:val="72"/>
          <w:szCs w:val="72"/>
          <w:highlight w:val="none"/>
        </w:rPr>
      </w:pPr>
      <w:r/>
      <w:bookmarkStart w:id="162" w:name="_Hlt26671244"/>
      <w:r/>
      <w:bookmarkEnd w:id="162"/>
      <w:r/>
      <w:bookmarkStart w:id="163" w:name="_Toc26554094"/>
      <w:r/>
      <w:bookmarkEnd w:id="163"/>
      <w:r/>
      <w:bookmarkStart w:id="164" w:name="_Hlt26955039"/>
      <w:r/>
      <w:bookmarkEnd w:id="164"/>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b/>
          <w:color w:val="auto"/>
          <w:sz w:val="72"/>
          <w:szCs w:val="72"/>
          <w:highlight w:val="none"/>
        </w:rPr>
        <w:t xml:space="preserve">投 标 文 件</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0"/>
        <w:jc w:val="both"/>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0"/>
        <w:jc w:val="both"/>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ind w:firstLine="723"/>
        <w:jc w:val="cente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ind w:left="0" w:firstLine="900"/>
        <w:jc w:val="both"/>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rPr>
        <w:t xml:space="preserve">投标人名称：</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ind w:firstLine="723"/>
        <w:jc w:val="left"/>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u w:val="none"/>
        </w:rPr>
        <w:t xml:space="preserve"> </w:t>
      </w:r>
      <w:r>
        <w:rPr>
          <w:rFonts w:hint="eastAsia" w:ascii="宋体" w:hAnsi="宋体" w:eastAsia="宋体" w:cs="宋体"/>
          <w:b/>
          <w:color w:val="auto"/>
          <w:sz w:val="36"/>
          <w:szCs w:val="36"/>
          <w:highlight w:val="none"/>
        </w:rPr>
        <w:t xml:space="preserve">日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ind w:firstLine="723"/>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723"/>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723"/>
        <w:jc w:val="left"/>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ind w:firstLine="560"/>
        <w:jc w:val="center"/>
        <w:spacing w:line="52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br w:type="page" w:clear="all"/>
      </w:r>
      <w:r>
        <w:rPr>
          <w:rFonts w:hint="eastAsia" w:ascii="宋体" w:hAnsi="宋体" w:eastAsia="宋体" w:cs="宋体"/>
          <w:b/>
          <w:bCs/>
          <w:color w:val="auto"/>
          <w:sz w:val="28"/>
          <w:szCs w:val="22"/>
          <w:highlight w:val="none"/>
        </w:rPr>
        <w:t xml:space="preserve">投标文件目录</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spacing w:line="480" w:lineRule="exact"/>
        <w:tabs>
          <w:tab w:val="left" w:pos="1331" w:leader="none"/>
        </w:tabs>
        <w:rPr>
          <w:rFonts w:hint="eastAsia" w:ascii="宋体" w:hAnsi="宋体" w:eastAsia="宋体" w:cs="宋体"/>
          <w:i/>
          <w:color w:val="auto"/>
          <w:sz w:val="24"/>
          <w:highlight w:val="none"/>
          <w:u w:val="single"/>
        </w:rPr>
      </w:pPr>
      <w:r>
        <w:rPr>
          <w:rFonts w:hint="eastAsia" w:ascii="宋体" w:hAnsi="宋体" w:eastAsia="宋体" w:cs="宋体"/>
          <w:i/>
          <w:color w:val="auto"/>
          <w:sz w:val="24"/>
          <w:szCs w:val="24"/>
          <w:highlight w:val="none"/>
          <w:u w:val="single"/>
        </w:rPr>
        <w:t xml:space="preserve">二、上一年度的财务状况报表（至少提供资产负债表、利润表、现金流量表，</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投标人成立不满一年无需提供）</w:t>
      </w:r>
      <w:r/>
    </w:p>
    <w:p>
      <w:pPr>
        <w:pStyle w:val="1095"/>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1095"/>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七、法人授权书</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八、投标函</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十、属于监狱企业的证明文件（若属于监狱企业）</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cs="宋体"/>
          <w:color w:val="auto"/>
          <w:highlight w:val="none"/>
          <w:lang w:val="en-US" w:eastAsia="zh-CN"/>
        </w:rPr>
        <w:t xml:space="preserve">十一、</w:t>
      </w:r>
      <w:r>
        <w:rPr>
          <w:rFonts w:hint="eastAsia" w:ascii="宋体" w:hAnsi="宋体" w:eastAsia="宋体" w:cs="宋体"/>
          <w:color w:val="auto"/>
          <w:highlight w:val="none"/>
        </w:rPr>
        <w:t xml:space="preserve">残疾人福利性单位声明函</w:t>
      </w:r>
      <w:r/>
    </w:p>
    <w:p>
      <w:pPr>
        <w:pStyle w:val="1095"/>
        <w:ind w:firstLine="480"/>
        <w:jc w:val="both"/>
        <w:spacing w:beforeAutospacing="0" w:afterAutospacing="0" w:line="48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十</w:t>
      </w:r>
      <w:r>
        <w:rPr>
          <w:rFonts w:hint="eastAsia" w:cs="宋体"/>
          <w:i/>
          <w:iCs/>
          <w:color w:val="auto"/>
          <w:highlight w:val="none"/>
          <w:u w:val="single"/>
          <w:lang w:val="en-US" w:eastAsia="zh-CN"/>
        </w:rPr>
        <w:t xml:space="preserve">二</w:t>
      </w:r>
      <w:r>
        <w:rPr>
          <w:rFonts w:hint="eastAsia" w:ascii="宋体" w:hAnsi="宋体" w:eastAsia="宋体" w:cs="宋体"/>
          <w:i/>
          <w:iCs/>
          <w:color w:val="auto"/>
          <w:highlight w:val="none"/>
          <w:u w:val="single"/>
        </w:rPr>
        <w:t xml:space="preserve">、投标分项报价表</w:t>
      </w:r>
      <w:r/>
    </w:p>
    <w:p>
      <w:pPr>
        <w:pStyle w:val="1095"/>
        <w:ind w:firstLine="480"/>
        <w:jc w:val="both"/>
        <w:spacing w:beforeAutospacing="0" w:afterAutospacing="0" w:line="480" w:lineRule="exact"/>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十</w:t>
      </w:r>
      <w:r>
        <w:rPr>
          <w:rFonts w:hint="eastAsia" w:cs="宋体"/>
          <w:i/>
          <w:iCs/>
          <w:color w:val="auto"/>
          <w:highlight w:val="none"/>
          <w:u w:val="single"/>
          <w:lang w:val="en-US" w:eastAsia="zh-CN"/>
        </w:rPr>
        <w:t xml:space="preserve">三</w:t>
      </w:r>
      <w:r>
        <w:rPr>
          <w:rFonts w:hint="eastAsia" w:ascii="宋体" w:hAnsi="宋体" w:eastAsia="宋体" w:cs="宋体"/>
          <w:i/>
          <w:iCs/>
          <w:color w:val="auto"/>
          <w:highlight w:val="none"/>
          <w:u w:val="single"/>
        </w:rPr>
        <w:t xml:space="preserve">、技术要求响应及偏离表</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四</w:t>
      </w:r>
      <w:r>
        <w:rPr>
          <w:rFonts w:hint="eastAsia" w:ascii="宋体" w:hAnsi="宋体" w:eastAsia="宋体" w:cs="宋体"/>
          <w:color w:val="auto"/>
          <w:highlight w:val="none"/>
        </w:rPr>
        <w:t xml:space="preserve">、商务要求响应及偏离表</w:t>
      </w:r>
      <w:r/>
    </w:p>
    <w:p>
      <w:pPr>
        <w:pStyle w:val="1095"/>
        <w:ind w:firstLine="480"/>
        <w:jc w:val="both"/>
        <w:spacing w:beforeAutospacing="0" w:afterAutospacing="0" w:line="480" w:lineRule="exact"/>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十</w:t>
      </w:r>
      <w:r>
        <w:rPr>
          <w:rFonts w:hint="eastAsia" w:cs="宋体"/>
          <w:i/>
          <w:color w:val="auto"/>
          <w:highlight w:val="none"/>
          <w:u w:val="single"/>
          <w:lang w:val="en-US" w:eastAsia="zh-CN"/>
        </w:rPr>
        <w:t xml:space="preserve">五</w:t>
      </w:r>
      <w:r>
        <w:rPr>
          <w:rFonts w:hint="eastAsia" w:ascii="宋体" w:hAnsi="宋体" w:eastAsia="宋体" w:cs="宋体"/>
          <w:i/>
          <w:color w:val="auto"/>
          <w:highlight w:val="none"/>
          <w:u w:val="single"/>
        </w:rPr>
        <w:t xml:space="preserve">、开标一览表</w:t>
      </w:r>
      <w:r/>
    </w:p>
    <w:p>
      <w:pPr>
        <w:ind w:firstLine="48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cs="宋体"/>
          <w:color w:val="auto"/>
          <w:sz w:val="24"/>
          <w:highlight w:val="none"/>
          <w:lang w:val="en-US" w:eastAsia="zh-CN"/>
        </w:rPr>
        <w:t xml:space="preserve">六</w:t>
      </w:r>
      <w:r>
        <w:rPr>
          <w:rFonts w:hint="eastAsia" w:ascii="宋体" w:hAnsi="宋体" w:eastAsia="宋体" w:cs="宋体"/>
          <w:color w:val="auto"/>
          <w:sz w:val="24"/>
          <w:highlight w:val="none"/>
        </w:rPr>
        <w:t xml:space="preserve">、技术方案、服务承诺等</w:t>
      </w:r>
      <w:r/>
    </w:p>
    <w:p>
      <w:pPr>
        <w:pStyle w:val="1095"/>
        <w:ind w:firstLine="480"/>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iCs/>
          <w:color w:val="auto"/>
          <w:highlight w:val="none"/>
          <w:u w:val="single"/>
        </w:rPr>
        <w:t xml:space="preserve">十</w:t>
      </w:r>
      <w:r>
        <w:rPr>
          <w:rFonts w:hint="eastAsia" w:cs="宋体"/>
          <w:i/>
          <w:iCs/>
          <w:color w:val="auto"/>
          <w:highlight w:val="none"/>
          <w:u w:val="single"/>
          <w:lang w:val="en-US" w:eastAsia="zh-CN"/>
        </w:rPr>
        <w:t xml:space="preserve">七</w:t>
      </w:r>
      <w:r>
        <w:rPr>
          <w:rFonts w:hint="eastAsia" w:ascii="宋体" w:hAnsi="宋体" w:eastAsia="宋体" w:cs="宋体"/>
          <w:i/>
          <w:iCs/>
          <w:color w:val="auto"/>
          <w:highlight w:val="none"/>
          <w:u w:val="single"/>
        </w:rPr>
        <w:t xml:space="preserve">、政府采购事前信用承诺书</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9"/>
        <w:rPr>
          <w:rFonts w:hint="eastAsia" w:ascii="宋体" w:hAnsi="宋体" w:eastAsia="宋体" w:cs="宋体"/>
          <w:bCs/>
          <w:color w:val="auto"/>
          <w:szCs w:val="24"/>
          <w:highlight w:val="none"/>
        </w:rPr>
      </w:pPr>
      <w:r>
        <w:rPr>
          <w:rFonts w:hint="eastAsia" w:ascii="宋体" w:hAnsi="宋体" w:eastAsia="宋体" w:cs="宋体"/>
          <w:b/>
          <w:color w:val="auto"/>
          <w:highlight w:val="none"/>
        </w:rPr>
        <w:br w:type="page" w:clear="all"/>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投标人成立不满一年无需提供</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1095"/>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95"/>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10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1095"/>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1095"/>
        <w:ind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1095"/>
        <w:ind w:left="0"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1095"/>
        <w:ind w:left="0"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1095"/>
        <w:jc w:val="center"/>
        <w:spacing w:beforeAutospacing="0" w:afterAutospacing="0"/>
        <w:rPr>
          <w:rFonts w:hint="eastAsia" w:ascii="宋体" w:hAnsi="宋体" w:eastAsia="宋体" w:cs="宋体"/>
          <w:i/>
          <w:color w:val="auto"/>
          <w:sz w:val="32"/>
          <w:szCs w:val="32"/>
          <w:highlight w:val="none"/>
          <w:u w:val="single"/>
        </w:rPr>
      </w:pPr>
      <w:r/>
      <w:bookmarkStart w:id="165" w:name="_Toc120614284"/>
      <w:r/>
      <w:r/>
    </w:p>
    <w:p>
      <w:pPr>
        <w:pStyle w:val="1095"/>
        <w:ind w:left="0" w:firstLine="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七、法人授权书</w:t>
      </w:r>
      <w:r/>
    </w:p>
    <w:p>
      <w:pPr>
        <w:pStyle w:val="1095"/>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1095"/>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1095"/>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1095"/>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1095"/>
        <w:ind w:firstLine="2613"/>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1095"/>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p>
    <w:p>
      <w:pPr>
        <w:pStyle w:val="1095"/>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w:t>
      </w:r>
      <w:bookmarkStart w:id="166" w:name="_格式3__银行出具的资信证明"/>
      <w:r/>
      <w:bookmarkStart w:id="167" w:name="_Hlt26671380"/>
      <w:r/>
      <w:bookmarkStart w:id="168" w:name="_Hlt26955070"/>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highlight w:val="none"/>
        </w:rPr>
        <w:br w:type="page" w:clear="all"/>
      </w:r>
      <w:r/>
    </w:p>
    <w:p>
      <w:pPr>
        <w:pStyle w:val="1095"/>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八、投标函</w:t>
      </w:r>
      <w:r/>
    </w:p>
    <w:p>
      <w:pPr>
        <w:pStyle w:val="1095"/>
        <w:ind w:left="0" w:firstLine="0"/>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cs="宋体"/>
          <w:color w:val="auto"/>
          <w:szCs w:val="24"/>
          <w:highlight w:val="none"/>
          <w:lang w:eastAsia="zh-CN"/>
        </w:rPr>
        <w:t xml:space="preserve">盐城市大丰区自然资源和规划局</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w:t>
      </w:r>
      <w:r>
        <w:rPr>
          <w:rFonts w:hint="eastAsia" w:cs="宋体"/>
          <w:color w:val="auto"/>
          <w:highlight w:val="none"/>
          <w:lang w:val="en-US" w:eastAsia="zh-CN"/>
        </w:rPr>
        <w:t xml:space="preserve">人</w:t>
      </w:r>
      <w:r>
        <w:rPr>
          <w:rFonts w:hint="eastAsia" w:ascii="宋体" w:hAnsi="宋体" w:eastAsia="宋体" w:cs="宋体"/>
          <w:color w:val="auto"/>
          <w:highlight w:val="none"/>
        </w:rPr>
        <w:t xml:space="preserve">____________(姓名)代表我方______________（投标人的名称），全权处理本次项目投标的有关事宜。</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w:t>
      </w:r>
      <w:r>
        <w:rPr>
          <w:rFonts w:hint="eastAsia" w:cs="宋体"/>
          <w:color w:val="auto"/>
          <w:highlight w:val="none"/>
          <w:lang w:val="en-US" w:eastAsia="zh-CN"/>
        </w:rPr>
        <w:t xml:space="preserve">签字（或盖章）代表</w:t>
      </w:r>
      <w:r>
        <w:rPr>
          <w:rFonts w:hint="eastAsia" w:ascii="宋体" w:hAnsi="宋体" w:eastAsia="宋体" w:cs="宋体"/>
          <w:color w:val="auto"/>
          <w:highlight w:val="none"/>
        </w:rPr>
        <w:t xml:space="preserve">宣布同意如下：</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1.按招标文件规定的各项要求，向买方提供所需的服务。</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1095"/>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1095"/>
        <w:ind w:left="42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1095"/>
        <w:ind w:left="420" w:firstLine="480"/>
        <w:spacing w:beforeAutospacing="0" w:afterAutospacing="0" w:line="0" w:lineRule="atLeast"/>
        <w:rPr>
          <w:rFonts w:hint="default" w:ascii="宋体" w:hAnsi="宋体" w:eastAsia="宋体" w:cs="宋体"/>
          <w:color w:val="auto"/>
          <w:highlight w:val="none"/>
          <w:u w:val="single"/>
          <w:lang w:val="en-US" w:eastAsia="zh-CN"/>
        </w:rPr>
      </w:pPr>
      <w:r>
        <w:rPr>
          <w:rFonts w:hint="eastAsia" w:cs="宋体"/>
          <w:color w:val="auto"/>
          <w:highlight w:val="none"/>
          <w:lang w:val="en-US" w:eastAsia="zh-CN"/>
        </w:rPr>
        <w:t xml:space="preserve">法定代表人或授权委托人（签字或盖章）：</w:t>
      </w:r>
      <w:r>
        <w:rPr>
          <w:rFonts w:hint="eastAsia" w:cs="宋体"/>
          <w:color w:val="auto"/>
          <w:highlight w:val="none"/>
          <w:u w:val="single"/>
          <w:lang w:val="en-US" w:eastAsia="zh-CN"/>
        </w:rPr>
        <w:t xml:space="preserve">          </w:t>
      </w:r>
      <w:r/>
    </w:p>
    <w:p>
      <w:pPr>
        <w:pStyle w:val="1095"/>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ind w:firstLine="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w:t>
      </w:r>
      <w:r>
        <w:rPr>
          <w:rFonts w:hint="eastAsia" w:cs="宋体"/>
          <w:b/>
          <w:color w:val="auto"/>
          <w:sz w:val="32"/>
          <w:szCs w:val="32"/>
          <w:highlight w:val="none"/>
          <w:lang w:val="en-US" w:eastAsia="zh-CN"/>
        </w:rPr>
        <w:t xml:space="preserve">服务</w:t>
      </w:r>
      <w:r>
        <w:rPr>
          <w:rFonts w:hint="eastAsia" w:ascii="宋体" w:hAnsi="宋体" w:eastAsia="宋体" w:cs="宋体"/>
          <w:b/>
          <w:color w:val="auto"/>
          <w:sz w:val="32"/>
          <w:szCs w:val="32"/>
          <w:highlight w:val="none"/>
        </w:rPr>
        <w:t xml:space="preserve">）</w:t>
      </w:r>
      <w:r/>
    </w:p>
    <w:p>
      <w:pPr>
        <w:ind w:firstLine="480"/>
        <w:jc w:val="left"/>
        <w:spacing w:line="240" w:lineRule="auto"/>
        <w:shd w:val="clear" w:color="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80"/>
        <w:jc w:val="left"/>
        <w:spacing w:line="240" w:lineRule="auto"/>
        <w:shd w:val="clear" w:color="auto"/>
        <w:widowControl/>
        <w:rPr>
          <w:rFonts w:hint="default"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i/>
          <w:iCs/>
          <w:color w:val="auto"/>
          <w:sz w:val="24"/>
          <w:szCs w:val="24"/>
          <w:highlight w:val="none"/>
          <w:u w:val="single"/>
        </w:rPr>
        <w:t xml:space="preserve">其他未列明</w:t>
      </w:r>
      <w:r>
        <w:rPr>
          <w:rFonts w:hint="eastAsia" w:ascii="宋体" w:hAnsi="宋体" w:eastAsia="宋体" w:cs="宋体"/>
          <w:color w:val="auto"/>
          <w:sz w:val="24"/>
          <w:szCs w:val="24"/>
          <w:highlight w:val="none"/>
        </w:rPr>
        <w:t xml:space="preserve">行业；承接（承接）企业为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3"/>
        </w:numPr>
        <w:ind w:firstLine="480"/>
        <w:jc w:val="left"/>
        <w:spacing w:line="240" w:lineRule="auto"/>
        <w:shd w:val="clear" w:color="auto"/>
        <w:widowControl/>
        <w:rPr>
          <w:rFonts w:hint="default"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095"/>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095"/>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1095"/>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1095"/>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1095"/>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1095"/>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1095"/>
        <w:ind w:firstLine="0"/>
        <w:jc w:val="center"/>
        <w:spacing w:beforeAutospacing="0" w:afterAutospacing="0" w:line="0" w:lineRule="atLeast"/>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十、属于监狱企业的证明文件（若属于监狱企业）</w:t>
      </w:r>
      <w:r/>
    </w:p>
    <w:p>
      <w:pPr>
        <w:ind w:right="-97" w:firstLine="426"/>
        <w:jc w:val="both"/>
        <w:keepLines w:val="0"/>
        <w:keepNext w:val="0"/>
        <w:pageBreakBefore w:val="0"/>
        <w:spacing w:line="360" w:lineRule="exact"/>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rPr>
        <w:t xml:space="preserve">监狱企业参加政府采购活动时，应当提供由省级以上监狱管理局、戒毒管理局（含新疆生产建设兵团）出具的属于监狱企业的证明文件。</w:t>
      </w:r>
      <w:r/>
    </w:p>
    <w:p>
      <w:pPr>
        <w:ind w:right="-97" w:firstLine="0"/>
        <w:jc w:val="both"/>
        <w:keepLines w:val="0"/>
        <w:keepNext w:val="0"/>
        <w:pageBreakBefore w:val="0"/>
        <w:spacing w:line="36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说明：</w:t>
      </w:r>
      <w:r/>
    </w:p>
    <w:p>
      <w:pPr>
        <w:ind w:right="-97" w:firstLine="424"/>
        <w:jc w:val="left"/>
        <w:keepLines w:val="0"/>
        <w:keepNext w:val="0"/>
        <w:pageBreakBefore w:val="0"/>
        <w:spacing w:line="360" w:lineRule="exact"/>
        <w:shd w:val="clear" w:color="auto" w:fill="ffffff"/>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firstLine="0"/>
        <w:jc w:val="center"/>
        <w:keepLines w:val="0"/>
        <w:keepNext w:val="0"/>
        <w:pageBreakBefore w:val="0"/>
        <w:spacing w:line="36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二、在政府采购活动中，监狱企业视同小型、微型企业，享受预留份额、评审中价</w:t>
      </w:r>
      <w:r/>
    </w:p>
    <w:p>
      <w:pPr>
        <w:ind w:firstLine="0"/>
        <w:jc w:val="both"/>
        <w:keepLines w:val="0"/>
        <w:keepNext w:val="0"/>
        <w:pageBreakBefore w:val="0"/>
        <w:spacing w:line="36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格扣除等政府采购促进中小企业发展的政府采购政策。</w:t>
      </w:r>
      <w:r/>
    </w:p>
    <w:p>
      <w:pPr>
        <w:ind w:right="1560" w:firstLine="624"/>
        <w:jc w:val="center"/>
        <w:spacing w:beforeAutospacing="0" w:afterAutospacing="0" w:line="0" w:lineRule="atLeast"/>
        <w:widowControl w:val="off"/>
        <w:tabs>
          <w:tab w:val="left" w:pos="4864" w:leader="none"/>
        </w:tabs>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                       </w:t>
      </w:r>
      <w:r/>
    </w:p>
    <w:p>
      <w:pPr>
        <w:ind w:right="1560" w:firstLine="624"/>
        <w:jc w:val="center"/>
        <w:spacing w:beforeAutospacing="0" w:afterAutospacing="0" w:line="0" w:lineRule="atLeast"/>
        <w:widowControl w:val="off"/>
        <w:tabs>
          <w:tab w:val="left" w:pos="4864" w:leader="none"/>
        </w:tabs>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                     供应商全称（加盖CA电子公章）：</w:t>
      </w:r>
      <w:r/>
    </w:p>
    <w:p>
      <w:pPr>
        <w:ind w:right="1560" w:firstLine="480"/>
        <w:jc w:val="center"/>
        <w:spacing w:beforeAutospacing="0" w:afterAutospacing="0" w:line="0" w:lineRule="atLeast"/>
        <w:widowControl w:val="off"/>
        <w:tabs>
          <w:tab w:val="left" w:pos="4864" w:leader="none"/>
        </w:tabs>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        日  期：</w:t>
      </w:r>
      <w:r/>
    </w:p>
    <w:p>
      <w:pPr>
        <w:ind w:firstLine="0"/>
        <w:jc w:val="both"/>
        <w:spacing w:line="5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1095"/>
        <w:ind w:firstLine="0"/>
        <w:jc w:val="center"/>
        <w:spacing w:beforeAutospacing="0" w:afterAutospacing="0" w:line="0" w:lineRule="atLeast"/>
        <w:rPr>
          <w:rFonts w:hint="eastAsia" w:ascii="宋体" w:hAnsi="宋体" w:eastAsia="宋体" w:cs="宋体"/>
          <w:color w:val="auto"/>
          <w:highlight w:val="none"/>
        </w:rPr>
      </w:pPr>
      <w:r>
        <w:rPr>
          <w:rFonts w:hint="eastAsia"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残疾人福利性单位声明函</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095"/>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1095"/>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ind w:left="0" w:firstLine="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spacing w:beforeAutospacing="0" w:afterAutospacing="0" w:line="0" w:lineRule="atLeast"/>
        <w:rPr>
          <w:rFonts w:hint="eastAsia" w:ascii="宋体" w:hAnsi="宋体" w:eastAsia="宋体" w:cs="宋体"/>
          <w:color w:val="auto"/>
          <w:highlight w:val="none"/>
        </w:rPr>
        <w:sectPr>
          <w:headerReference w:type="default" r:id="rId12"/>
          <w:footerReference w:type="default" r:id="rId19"/>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宋体" w:hAnsi="宋体" w:eastAsia="宋体" w:cs="宋体"/>
          <w:color w:val="auto"/>
          <w:highlight w:val="none"/>
        </w:rPr>
      </w:r>
      <w:r/>
    </w:p>
    <w:p>
      <w:pPr>
        <w:pStyle w:val="1095"/>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ind w:left="0" w:firstLine="0"/>
        <w:jc w:val="center"/>
        <w:keepLines/>
        <w:keepNext/>
        <w:spacing w:before="260" w:beforeAutospacing="0" w:after="260" w:afterAutospacing="0" w:line="415" w:lineRule="auto"/>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cs="宋体"/>
          <w:b/>
          <w:i/>
          <w:color w:val="auto"/>
          <w:sz w:val="32"/>
          <w:szCs w:val="32"/>
          <w:highlight w:val="none"/>
          <w:u w:val="single"/>
          <w:lang w:val="en-US" w:eastAsia="zh-CN"/>
        </w:rPr>
        <w:t xml:space="preserve">二</w:t>
      </w:r>
      <w:r>
        <w:rPr>
          <w:rFonts w:hint="eastAsia" w:ascii="宋体" w:hAnsi="宋体" w:eastAsia="宋体" w:cs="宋体"/>
          <w:b/>
          <w:i/>
          <w:color w:val="auto"/>
          <w:sz w:val="32"/>
          <w:szCs w:val="32"/>
          <w:highlight w:val="none"/>
          <w:u w:val="single"/>
        </w:rPr>
        <w:t xml:space="preserve">、投标分项报价表</w:t>
      </w:r>
      <w:r/>
    </w:p>
    <w:p>
      <w:pPr>
        <w:pStyle w:val="1095"/>
        <w:numPr>
          <w:ilvl w:val="0"/>
          <w:numId w:val="0"/>
        </w:numPr>
        <w:jc w:val="both"/>
        <w:spacing w:beforeAutospacing="0" w:afterAutospacing="0" w:line="0" w:lineRule="atLeas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项目编号：</w:t>
      </w:r>
      <w:r/>
    </w:p>
    <w:tbl>
      <w:tblPr>
        <w:tblStyle w:val="913"/>
        <w:tblW w:w="14595" w:type="dxa"/>
        <w:tblInd w:w="-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2309"/>
        <w:gridCol w:w="3551"/>
        <w:gridCol w:w="1102"/>
        <w:gridCol w:w="861"/>
        <w:gridCol w:w="2079"/>
        <w:gridCol w:w="1457"/>
        <w:gridCol w:w="2128"/>
      </w:tblGrid>
      <w:tr>
        <w:trPr>
          <w:trHeight w:val="476"/>
        </w:trPr>
        <w:tc>
          <w:tcPr>
            <w:tcW w:w="1108"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序号</w:t>
            </w:r>
            <w:r/>
          </w:p>
        </w:tc>
        <w:tc>
          <w:tcPr>
            <w:tcW w:w="2309" w:type="dxa"/>
            <w:vAlign w:val="center"/>
            <w:textDirection w:val="lrTb"/>
            <w:noWrap w:val="false"/>
          </w:tcPr>
          <w:p>
            <w:pPr>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项目名称</w:t>
            </w:r>
            <w:r/>
          </w:p>
        </w:tc>
        <w:tc>
          <w:tcPr>
            <w:tcW w:w="3551" w:type="dxa"/>
            <w:vAlign w:val="center"/>
            <w:textDirection w:val="lrTb"/>
            <w:noWrap w:val="false"/>
          </w:tcPr>
          <w:p>
            <w:pPr>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项目特征描述</w:t>
            </w:r>
            <w:r/>
          </w:p>
        </w:tc>
        <w:tc>
          <w:tcPr>
            <w:tcW w:w="1102"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单位</w:t>
            </w:r>
            <w:r/>
          </w:p>
        </w:tc>
        <w:tc>
          <w:tcPr>
            <w:tcW w:w="861" w:type="dxa"/>
            <w:vAlign w:val="center"/>
            <w:textDirection w:val="lrTb"/>
            <w:noWrap w:val="false"/>
          </w:tcPr>
          <w:p>
            <w:pPr>
              <w:ind w:left="0" w:firstLine="0"/>
              <w:jc w:val="center"/>
              <w:keepLines w:val="0"/>
              <w:keepNext w:val="0"/>
              <w:pageBreakBefore w:val="0"/>
              <w:spacing w:line="240" w:lineRule="exact"/>
              <w:rPr>
                <w:rFonts w:hint="eastAsia" w:ascii="宋体" w:hAnsi="宋体"/>
                <w:b/>
                <w:szCs w:val="21"/>
              </w:rPr>
            </w:pPr>
            <w:r>
              <w:rPr>
                <w:rFonts w:hint="eastAsia" w:ascii="宋体" w:hAnsi="宋体"/>
                <w:b/>
                <w:szCs w:val="21"/>
              </w:rPr>
              <w:t xml:space="preserve">数量</w:t>
            </w:r>
            <w:r/>
          </w:p>
        </w:tc>
        <w:tc>
          <w:tcPr>
            <w:tcW w:w="2079" w:type="dxa"/>
            <w:vAlign w:val="center"/>
            <w:textDirection w:val="lrTb"/>
            <w:noWrap w:val="false"/>
          </w:tcPr>
          <w:p>
            <w:pPr>
              <w:ind w:left="0" w:firstLine="0"/>
              <w:jc w:val="center"/>
              <w:keepLines w:val="0"/>
              <w:keepNext w:val="0"/>
              <w:pageBreakBefore w:val="0"/>
              <w:spacing w:line="240" w:lineRule="exact"/>
              <w:rPr>
                <w:rFonts w:hint="eastAsia" w:ascii="宋体" w:hAnsi="宋体" w:eastAsia="宋体" w:cs="Times New Roman"/>
                <w:b/>
                <w:szCs w:val="21"/>
                <w:lang w:val="en-US" w:eastAsia="zh-CN"/>
              </w:rPr>
            </w:pPr>
            <w:r>
              <w:rPr>
                <w:rFonts w:hint="eastAsia" w:ascii="宋体" w:hAnsi="宋体" w:eastAsia="宋体" w:cs="Times New Roman"/>
                <w:b/>
                <w:szCs w:val="21"/>
                <w:lang w:val="en-US" w:eastAsia="zh-CN"/>
              </w:rPr>
              <w:t xml:space="preserve">全费用综合单价</w:t>
            </w:r>
            <w:r/>
          </w:p>
          <w:p>
            <w:pPr>
              <w:ind w:left="0" w:firstLine="0"/>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（元）</w:t>
            </w:r>
            <w:r/>
          </w:p>
        </w:tc>
        <w:tc>
          <w:tcPr>
            <w:tcW w:w="1457" w:type="dxa"/>
            <w:vAlign w:val="center"/>
            <w:textDirection w:val="lrTb"/>
            <w:noWrap w:val="false"/>
          </w:tcPr>
          <w:p>
            <w:pPr>
              <w:ind w:left="0" w:firstLine="0"/>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合价（元）</w:t>
            </w:r>
            <w:r/>
          </w:p>
        </w:tc>
        <w:tc>
          <w:tcPr>
            <w:tcW w:w="2128" w:type="dxa"/>
            <w:vAlign w:val="center"/>
            <w:textDirection w:val="lrTb"/>
            <w:noWrap w:val="false"/>
          </w:tcPr>
          <w:p>
            <w:pPr>
              <w:jc w:val="center"/>
              <w:keepLines w:val="0"/>
              <w:keepNext w:val="0"/>
              <w:pageBreakBefore w:val="0"/>
              <w:spacing w:line="240" w:lineRule="exact"/>
              <w:rPr>
                <w:rFonts w:hint="eastAsia" w:ascii="宋体" w:hAnsi="宋体" w:eastAsia="宋体" w:cs="Times New Roman"/>
                <w:b/>
                <w:szCs w:val="21"/>
              </w:rPr>
            </w:pPr>
            <w:r>
              <w:rPr>
                <w:rFonts w:hint="eastAsia" w:ascii="宋体" w:hAnsi="宋体" w:eastAsia="宋体" w:cs="Times New Roman"/>
                <w:b/>
                <w:szCs w:val="21"/>
                <w:lang w:val="en-US" w:eastAsia="zh-CN"/>
              </w:rPr>
              <w:t xml:space="preserve">备注</w:t>
            </w:r>
            <w:r/>
          </w:p>
        </w:tc>
      </w:tr>
      <w:tr>
        <w:trPr>
          <w:trHeight w:val="245"/>
        </w:trPr>
        <w:tc>
          <w:tcPr>
            <w:tcW w:w="1108" w:type="dxa"/>
            <w:vAlign w:val="center"/>
            <w:textDirection w:val="lrTb"/>
            <w:noWrap w:val="false"/>
          </w:tcPr>
          <w:p>
            <w:pPr>
              <w:jc w:val="center"/>
              <w:keepLines w:val="0"/>
              <w:keepNext w:val="0"/>
              <w:pageBreakBefore w:val="0"/>
              <w:spacing w:line="240" w:lineRule="exact"/>
              <w:rPr>
                <w:rFonts w:hint="default" w:ascii="宋体" w:hAnsi="宋体" w:eastAsia="宋体" w:cs="宋体"/>
                <w:bCs/>
                <w:sz w:val="24"/>
                <w:szCs w:val="24"/>
                <w:lang w:val="en-US" w:eastAsia="zh-CN"/>
              </w:rPr>
            </w:pPr>
            <w:r>
              <w:rPr>
                <w:rFonts w:hint="eastAsia" w:cs="宋体"/>
                <w:bCs/>
                <w:sz w:val="24"/>
                <w:szCs w:val="24"/>
                <w:lang w:val="en-US" w:eastAsia="zh-CN"/>
              </w:rPr>
              <w:t xml:space="preserve">1</w:t>
            </w:r>
            <w:r/>
          </w:p>
        </w:tc>
        <w:tc>
          <w:tcPr>
            <w:tcW w:w="2309"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355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102"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861" w:type="dxa"/>
            <w:vAlign w:val="center"/>
            <w:textDirection w:val="lrTb"/>
            <w:noWrap w:val="false"/>
          </w:tcPr>
          <w:p>
            <w:pPr>
              <w:ind w:firstLine="210"/>
              <w:jc w:val="left"/>
              <w:keepLines w:val="0"/>
              <w:keepNext w:val="0"/>
              <w:pageBreakBefore w:val="0"/>
              <w:spacing w:line="240" w:lineRule="exact"/>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tcW w:w="2079"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57"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128" w:type="dxa"/>
            <w:vAlign w:val="center"/>
            <w:textDirection w:val="lrTb"/>
            <w:noWrap w:val="false"/>
          </w:tcPr>
          <w:p>
            <w:pPr>
              <w:ind w:firstLine="210"/>
              <w:jc w:val="left"/>
              <w:keepLines w:val="0"/>
              <w:keepNext w:val="0"/>
              <w:pageBreakBefore w:val="0"/>
              <w:spacing w:line="2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245"/>
        </w:trPr>
        <w:tc>
          <w:tcPr>
            <w:tcW w:w="110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Cs/>
                <w:sz w:val="21"/>
                <w:szCs w:val="21"/>
                <w:lang w:val="en-US" w:eastAsia="zh-CN"/>
              </w:rPr>
            </w:pPr>
            <w:r>
              <w:rPr>
                <w:rFonts w:hint="eastAsia" w:cs="宋体"/>
                <w:bCs/>
                <w:sz w:val="21"/>
                <w:szCs w:val="21"/>
                <w:lang w:val="en-US" w:eastAsia="zh-CN"/>
              </w:rPr>
              <w:t xml:space="preserve">2</w:t>
            </w:r>
            <w:r/>
          </w:p>
        </w:tc>
        <w:tc>
          <w:tcPr>
            <w:tcW w:w="2309"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5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2"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2079"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457"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2128"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r>
      <w:tr>
        <w:trPr>
          <w:trHeight w:val="245"/>
        </w:trPr>
        <w:tc>
          <w:tcPr>
            <w:tcW w:w="110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Cs/>
                <w:sz w:val="21"/>
                <w:szCs w:val="21"/>
                <w:lang w:val="en-US" w:eastAsia="zh-CN"/>
              </w:rPr>
            </w:pPr>
            <w:r>
              <w:rPr>
                <w:rFonts w:hint="eastAsia" w:cs="宋体"/>
                <w:bCs/>
                <w:sz w:val="21"/>
                <w:szCs w:val="21"/>
                <w:lang w:val="en-US" w:eastAsia="zh-CN"/>
              </w:rPr>
              <w:t xml:space="preserve">3</w:t>
            </w:r>
            <w:r/>
          </w:p>
        </w:tc>
        <w:tc>
          <w:tcPr>
            <w:tcW w:w="2309" w:type="dxa"/>
            <w:vAlign w:val="center"/>
            <w:textDirection w:val="lrTb"/>
            <w:noWrap w:val="false"/>
          </w:tcPr>
          <w:p>
            <w:pPr>
              <w:ind w:left="0" w:firstLine="0"/>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51" w:type="dxa"/>
            <w:vAlign w:val="center"/>
            <w:textDirection w:val="lrTb"/>
            <w:noWrap w:val="false"/>
          </w:tcPr>
          <w:p>
            <w:pPr>
              <w:jc w:val="left"/>
              <w:keepLines w:val="0"/>
              <w:keepNext w:val="0"/>
              <w:pageBreakBefore w:val="0"/>
              <w:spacing w:line="240" w:lineRule="exact"/>
              <w:widowControl/>
              <w:rPr>
                <w:rFonts w:hint="eastAsia"/>
              </w:rPr>
            </w:pPr>
            <w:r>
              <w:rPr>
                <w:rFonts w:hint="eastAsia"/>
              </w:rPr>
            </w:r>
            <w:r/>
          </w:p>
        </w:tc>
        <w:tc>
          <w:tcPr>
            <w:tcW w:w="1102"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2079"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145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212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r>
      <w:tr>
        <w:trPr>
          <w:trHeight w:val="255"/>
        </w:trPr>
        <w:tc>
          <w:tcPr>
            <w:tcW w:w="1108"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Cs/>
                <w:sz w:val="21"/>
                <w:szCs w:val="21"/>
                <w:lang w:val="en-US" w:eastAsia="zh-CN"/>
              </w:rPr>
            </w:pPr>
            <w:r>
              <w:rPr>
                <w:rFonts w:hint="eastAsia" w:cs="宋体"/>
                <w:bCs/>
                <w:sz w:val="21"/>
                <w:szCs w:val="21"/>
                <w:lang w:val="en-US" w:eastAsia="zh-CN"/>
              </w:rPr>
              <w:t xml:space="preserve">...</w:t>
            </w:r>
            <w:r/>
          </w:p>
        </w:tc>
        <w:tc>
          <w:tcPr>
            <w:tcW w:w="2309" w:type="dxa"/>
            <w:vAlign w:val="center"/>
            <w:textDirection w:val="lrTb"/>
            <w:noWrap w:val="false"/>
          </w:tcPr>
          <w:p>
            <w:pPr>
              <w:ind w:left="0" w:firstLine="0"/>
              <w:jc w:val="both"/>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5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2"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2079"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1457"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c>
          <w:tcPr>
            <w:tcW w:w="2128"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color w:val="000000"/>
                <w:sz w:val="21"/>
                <w:szCs w:val="21"/>
                <w:lang w:val="en-US" w:eastAsia="zh-CN" w:bidi="ar"/>
              </w:rPr>
            </w:r>
            <w:r/>
          </w:p>
        </w:tc>
      </w:tr>
      <w:tr>
        <w:trPr>
          <w:trHeight w:val="255"/>
        </w:trPr>
        <w:tc>
          <w:tcPr>
            <w:gridSpan w:val="8"/>
            <w:tcW w:w="14595" w:type="dxa"/>
            <w:vAlign w:val="center"/>
            <w:textDirection w:val="lrTb"/>
            <w:noWrap w:val="false"/>
          </w:tcPr>
          <w:p>
            <w:pPr>
              <w:jc w:val="center"/>
              <w:keepLines w:val="0"/>
              <w:keepNext w:val="0"/>
              <w:pageBreakBefore w:val="0"/>
              <w:spacing w:line="240" w:lineRule="exact"/>
              <w:widowControl/>
              <w:rPr>
                <w:rFonts w:hint="eastAsia" w:ascii="宋体" w:hAnsi="宋体" w:cs="宋体"/>
                <w:color w:val="000000"/>
                <w:sz w:val="21"/>
                <w:szCs w:val="21"/>
                <w:lang w:val="en-US" w:eastAsia="zh-CN" w:bidi="ar"/>
              </w:rPr>
            </w:pPr>
            <w:r>
              <w:rPr>
                <w:rFonts w:hint="eastAsia" w:ascii="宋体" w:hAnsi="宋体" w:cs="宋体"/>
                <w:sz w:val="21"/>
                <w:szCs w:val="21"/>
                <w:lang w:val="en-US" w:eastAsia="zh-CN"/>
              </w:rPr>
              <w:t xml:space="preserve">总价（大写）：   （小写）：</w:t>
            </w:r>
            <w:r/>
          </w:p>
        </w:tc>
      </w:tr>
    </w:tbl>
    <w:p>
      <w:pPr>
        <w:pStyle w:val="1095"/>
        <w:ind w:firstLine="420"/>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备注：</w:t>
      </w: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本项目采用全费用综合单价报价，投标人应按规定格式报价，该报价应包括但不限于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评标费、服务期内政策调整风险费等本项目招标文件规定的全部费用</w:t>
      </w:r>
      <w:r>
        <w:rPr>
          <w:rFonts w:hint="eastAsia"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投标人中标后投标报价不再调整。</w:t>
      </w:r>
      <w:r/>
    </w:p>
    <w:p>
      <w:pPr>
        <w:pStyle w:val="1095"/>
        <w:numPr>
          <w:ilvl w:val="0"/>
          <w:numId w:val="4"/>
        </w:numPr>
        <w:ind w:left="240" w:firstLine="189"/>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投标报价不得高于最高限价。</w:t>
      </w:r>
      <w:r/>
    </w:p>
    <w:p>
      <w:pPr>
        <w:pStyle w:val="1095"/>
        <w:numPr>
          <w:ilvl w:val="0"/>
          <w:numId w:val="4"/>
        </w:numPr>
        <w:ind w:left="240" w:firstLine="189"/>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“投标分项报价表”中“投标总报价”数额应当与“开标一览表”中“投标总报价”数额一致。</w:t>
      </w:r>
      <w:r/>
    </w:p>
    <w:p>
      <w:pPr>
        <w:pStyle w:val="1095"/>
        <w:numPr>
          <w:ilvl w:val="0"/>
          <w:numId w:val="0"/>
        </w:numPr>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5"/>
        <w:jc w:val="right"/>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投标人公章：（电子签章）</w:t>
      </w:r>
      <w:r/>
    </w:p>
    <w:p>
      <w:pPr>
        <w:ind w:firstLine="0"/>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rPr>
          <w:rFonts w:hint="eastAsia" w:ascii="宋体" w:hAnsi="宋体" w:eastAsia="宋体" w:cs="宋体"/>
          <w:b/>
          <w:color w:val="auto"/>
          <w:sz w:val="32"/>
          <w:szCs w:val="32"/>
          <w:highlight w:val="none"/>
        </w:rPr>
        <w:sectPr>
          <w:footnotePr/>
          <w:endnotePr/>
          <w:type w:val="nextPage"/>
          <w:pgSz w:w="16838" w:h="11906" w:orient="landscape"/>
          <w:pgMar w:top="1417" w:right="1417" w:bottom="1417" w:left="1417" w:header="851" w:footer="907" w:gutter="0"/>
          <w:cols w:num="1" w:sep="0" w:space="0" w:equalWidth="1"/>
          <w:docGrid w:linePitch="360"/>
          <w:titlePg/>
        </w:sectPr>
      </w:pPr>
      <w:r>
        <w:rPr>
          <w:rFonts w:hint="eastAsia" w:ascii="宋体" w:hAnsi="宋体" w:eastAsia="宋体" w:cs="宋体"/>
          <w:b/>
          <w:color w:val="auto"/>
          <w:sz w:val="32"/>
          <w:szCs w:val="32"/>
          <w:highlight w:val="none"/>
        </w:rPr>
        <w:br w:type="page" w:clear="all"/>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rPr>
          <w:rFonts w:hint="eastAsia" w:ascii="宋体" w:hAnsi="宋体" w:eastAsia="宋体" w:cs="宋体"/>
          <w:b/>
          <w:i/>
          <w:color w:val="auto"/>
          <w:sz w:val="32"/>
          <w:szCs w:val="32"/>
          <w:highlight w:val="none"/>
          <w:u w:val="single"/>
          <w:lang w:val="en-US" w:eastAsia="zh-CN" w:bidi="ar-SA"/>
        </w:rPr>
      </w:pPr>
      <w:r>
        <w:rPr>
          <w:rFonts w:hint="eastAsia" w:ascii="宋体" w:hAnsi="宋体" w:eastAsia="宋体" w:cs="宋体"/>
          <w:b/>
          <w:i/>
          <w:color w:val="auto"/>
          <w:sz w:val="32"/>
          <w:szCs w:val="32"/>
          <w:highlight w:val="none"/>
          <w:u w:val="single"/>
          <w:lang w:val="en-US" w:eastAsia="zh-CN" w:bidi="ar-SA"/>
        </w:rPr>
        <w:t xml:space="preserve">十</w:t>
      </w:r>
      <w:r>
        <w:rPr>
          <w:rFonts w:hint="eastAsia" w:cs="宋体"/>
          <w:b/>
          <w:i/>
          <w:color w:val="auto"/>
          <w:sz w:val="32"/>
          <w:szCs w:val="32"/>
          <w:highlight w:val="none"/>
          <w:u w:val="single"/>
          <w:lang w:val="en-US" w:eastAsia="zh-CN" w:bidi="ar-SA"/>
        </w:rPr>
        <w:t xml:space="preserve">三</w:t>
      </w:r>
      <w:r>
        <w:rPr>
          <w:rFonts w:hint="eastAsia" w:ascii="宋体" w:hAnsi="宋体" w:eastAsia="宋体" w:cs="宋体"/>
          <w:b/>
          <w:i/>
          <w:color w:val="auto"/>
          <w:sz w:val="32"/>
          <w:szCs w:val="32"/>
          <w:highlight w:val="none"/>
          <w:u w:val="single"/>
          <w:lang w:val="en-US" w:eastAsia="zh-CN" w:bidi="ar-SA"/>
        </w:rPr>
        <w:t xml:space="preserve">、技术要求响应及偏离表</w:t>
      </w:r>
      <w:r/>
    </w:p>
    <w:tbl>
      <w:tblPr>
        <w:tblStyle w:val="913"/>
        <w:tblW w:w="9718" w:type="dxa"/>
        <w:tblCellSpacing w:w="0"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3452"/>
        <w:gridCol w:w="2975"/>
        <w:gridCol w:w="1422"/>
        <w:gridCol w:w="1256"/>
      </w:tblGrid>
      <w:tr>
        <w:trPr>
          <w:tblCellSpacing w:w="0" w:type="dxa"/>
          <w:trHeight w:val="1229"/>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W w:w="613"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345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975"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42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256"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行数不够，可自行添加。</w:t>
      </w:r>
      <w:r/>
    </w:p>
    <w:p>
      <w:pPr>
        <w:pStyle w:val="1095"/>
        <w:jc w:val="both"/>
        <w:spacing w:beforeAutospacing="0" w:afterAutospacing="0"/>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w:t>
      </w:r>
      <w:r>
        <w:rPr>
          <w:rFonts w:hint="eastAsia" w:ascii="宋体" w:hAnsi="宋体" w:eastAsia="宋体" w:cs="宋体"/>
          <w:i/>
          <w:iCs/>
          <w:color w:val="auto"/>
          <w:highlight w:val="none"/>
          <w:u w:val="single"/>
          <w:lang w:val="en-US" w:eastAsia="zh-CN"/>
        </w:rPr>
        <w:t xml:space="preserve">采购人不接受技术参数有</w:t>
      </w:r>
      <w:r>
        <w:rPr>
          <w:rFonts w:hint="eastAsia" w:ascii="宋体" w:hAnsi="宋体" w:eastAsia="宋体" w:cs="宋体"/>
          <w:i/>
          <w:iCs/>
          <w:color w:val="auto"/>
          <w:highlight w:val="none"/>
          <w:u w:val="single"/>
        </w:rPr>
        <w:t xml:space="preserve">负偏离，否则则按无效标处理。</w:t>
      </w:r>
      <w:r/>
    </w:p>
    <w:p>
      <w:pPr>
        <w:pStyle w:val="1095"/>
        <w:jc w:val="both"/>
        <w:spacing w:beforeAutospacing="0" w:afterAutospacing="0"/>
        <w:rPr>
          <w:rFonts w:hint="eastAsia" w:ascii="宋体" w:hAnsi="宋体" w:eastAsia="宋体" w:cs="宋体"/>
          <w:color w:val="auto"/>
          <w:highlight w:val="none"/>
          <w:lang w:eastAsia="zh-CN"/>
        </w:rPr>
      </w:pPr>
      <w:r>
        <w:rPr>
          <w:rFonts w:hint="eastAsia" w:ascii="宋体" w:hAnsi="宋体" w:eastAsia="宋体" w:cs="宋体"/>
          <w:i/>
          <w:iCs/>
          <w:color w:val="auto"/>
          <w:highlight w:val="none"/>
          <w:u w:val="single"/>
        </w:rPr>
        <w:t xml:space="preserve">3、投标人须自行考虑室外室内机配比率等技术问题，最终须确保空调系统的正常使用</w:t>
      </w:r>
      <w:r>
        <w:rPr>
          <w:rFonts w:hint="eastAsia" w:ascii="宋体" w:hAnsi="宋体" w:eastAsia="宋体" w:cs="宋体"/>
          <w:i/>
          <w:iCs/>
          <w:color w:val="auto"/>
          <w:highlight w:val="none"/>
          <w:u w:val="single"/>
          <w:lang w:eastAsia="zh-CN"/>
        </w:rPr>
        <w:t xml:space="preserve">。</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0"/>
        <w:jc w:val="cente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69" w:name="_Hlt26955054"/>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、商务要求响应及偏离表</w:t>
      </w:r>
      <w:r/>
    </w:p>
    <w:tbl>
      <w:tblPr>
        <w:tblStyle w:val="913"/>
        <w:tblW w:w="957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04"/>
        <w:gridCol w:w="3402"/>
        <w:gridCol w:w="2932"/>
        <w:gridCol w:w="1402"/>
        <w:gridCol w:w="1237"/>
      </w:tblGrid>
      <w:tr>
        <w:trPr>
          <w:tblCellSpacing w:w="0" w:type="dxa"/>
          <w:trHeight w:val="1229"/>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bookmarkStart w:id="170" w:name="_Hlt26955064"/>
            <w:r/>
            <w:bookmarkStart w:id="171" w:name="_Hlt26671343"/>
            <w:r/>
            <w:bookmarkStart w:id="172" w:name="_Hlt26955056"/>
            <w:r/>
            <w:bookmarkStart w:id="173" w:name="_Hlt26782999"/>
            <w:r/>
            <w:bookmarkStart w:id="174" w:name="_Hlt26580838"/>
            <w:r/>
            <w:bookmarkStart w:id="175" w:name="_Hlt24879081"/>
            <w:r/>
            <w:bookmarkStart w:id="176" w:name="_Hlt26671372"/>
            <w:r/>
            <w:bookmarkStart w:id="177" w:name="_Hlt26609391"/>
            <w:r>
              <w:rPr>
                <w:rFonts w:hint="eastAsia" w:ascii="宋体" w:hAnsi="宋体" w:eastAsia="宋体" w:cs="宋体"/>
                <w:color w:val="auto"/>
                <w:highlight w:val="none"/>
              </w:rPr>
              <w:t xml:space="preserve">序号</w:t>
            </w:r>
            <w:bookmarkEnd w:id="170"/>
            <w:r/>
            <w:bookmarkEnd w:id="171"/>
            <w:r/>
            <w:bookmarkEnd w:id="172"/>
            <w:r/>
            <w:bookmarkEnd w:id="173"/>
            <w:r/>
            <w:bookmarkEnd w:id="174"/>
            <w:r/>
            <w:bookmarkEnd w:id="175"/>
            <w:r/>
            <w:bookmarkEnd w:id="176"/>
            <w:r/>
            <w:bookmarkEnd w:id="177"/>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93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1095"/>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bookmarkStart w:id="178" w:name="_格式2__法定代表人授权书"/>
      <w:r/>
      <w:bookmarkStart w:id="179" w:name="_Hlt26609389"/>
      <w:r/>
      <w:bookmarkStart w:id="180" w:name="_Hlt26671374"/>
      <w:r/>
      <w:bookmarkStart w:id="181" w:name="_Toc462564146"/>
      <w:r/>
      <w:bookmarkStart w:id="182" w:name="_Hlt26955066"/>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spacing w:line="240" w:lineRule="auto"/>
        <w:widowControl/>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cs="宋体"/>
          <w:b/>
          <w:i/>
          <w:color w:val="auto"/>
          <w:sz w:val="32"/>
          <w:szCs w:val="32"/>
          <w:highlight w:val="none"/>
          <w:u w:val="single"/>
          <w:lang w:val="en-US" w:eastAsia="zh-CN"/>
        </w:rPr>
        <w:t xml:space="preserve">五</w:t>
      </w:r>
      <w:r>
        <w:rPr>
          <w:rFonts w:hint="eastAsia" w:ascii="宋体" w:hAnsi="宋体" w:eastAsia="宋体" w:cs="宋体"/>
          <w:b/>
          <w:i/>
          <w:color w:val="auto"/>
          <w:sz w:val="32"/>
          <w:szCs w:val="32"/>
          <w:highlight w:val="none"/>
          <w:u w:val="single"/>
        </w:rPr>
        <w:t xml:space="preserve">、开标一览表</w:t>
      </w:r>
      <w:r/>
    </w:p>
    <w:p>
      <w:pPr>
        <w:pStyle w:val="936"/>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93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3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93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913"/>
        <w:tblW w:w="84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jc w:val="cente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3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3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jc w:val="cente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3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36"/>
              <w:jc w:val="center"/>
              <w:spacing w:beforeAutospacing="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3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36"/>
              <w:jc w:val="center"/>
              <w:spacing w:beforeAutospacing="0" w:afterAutospacing="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3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3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36"/>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36"/>
        <w:ind w:firstLine="24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6"/>
        <w:ind w:firstLine="24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95"/>
        <w:jc w:val="both"/>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1095"/>
        <w:jc w:val="both"/>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1095"/>
        <w:ind w:firstLine="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color w:val="auto"/>
          <w:sz w:val="32"/>
          <w:szCs w:val="32"/>
          <w:highlight w:val="none"/>
          <w:lang w:val="en-US" w:eastAsia="zh-CN" w:bidi="ar-SA"/>
        </w:rPr>
        <w:t xml:space="preserve">十</w:t>
      </w:r>
      <w:r>
        <w:rPr>
          <w:rFonts w:hint="eastAsia"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、技术方案、服务承诺等</w:t>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cente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0"/>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b/>
          <w:i/>
          <w:iCs/>
          <w:color w:val="auto"/>
          <w:sz w:val="32"/>
          <w:szCs w:val="32"/>
          <w:highlight w:val="none"/>
          <w:u w:val="single"/>
        </w:rPr>
        <w:t xml:space="preserve">十</w:t>
      </w:r>
      <w:r>
        <w:rPr>
          <w:rFonts w:hint="eastAsia" w:cs="宋体"/>
          <w:b/>
          <w:i/>
          <w:iCs/>
          <w:color w:val="auto"/>
          <w:sz w:val="32"/>
          <w:szCs w:val="32"/>
          <w:highlight w:val="none"/>
          <w:u w:val="single"/>
          <w:lang w:val="en-US" w:eastAsia="zh-CN"/>
        </w:rPr>
        <w:t xml:space="preserve">七</w:t>
      </w:r>
      <w:r>
        <w:rPr>
          <w:rFonts w:hint="eastAsia" w:ascii="宋体" w:hAnsi="宋体" w:eastAsia="宋体" w:cs="宋体"/>
          <w:b/>
          <w:i/>
          <w:iCs/>
          <w:color w:val="auto"/>
          <w:sz w:val="32"/>
          <w:szCs w:val="32"/>
          <w:highlight w:val="none"/>
          <w:u w:val="single"/>
        </w:rPr>
        <w:t xml:space="preserve">、政府采购事前信用承诺书</w:t>
      </w:r>
      <w:r>
        <w:rPr>
          <w:rFonts w:hint="eastAsia" w:ascii="宋体" w:hAnsi="宋体" w:eastAsia="宋体" w:cs="宋体"/>
          <w:color w:val="auto"/>
          <w:sz w:val="32"/>
          <w:szCs w:val="32"/>
          <w:highlight w:val="none"/>
        </w:rPr>
        <w:t xml:space="preserve"> </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keepLines w:val="0"/>
        <w:keepNext w:val="0"/>
        <w:pageBreakBefore w:val="0"/>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165"/>
      <w:bookmarkEnd w:id="166"/>
      <w:bookmarkEnd w:id="167"/>
      <w:bookmarkEnd w:id="168"/>
      <w:bookmarkEnd w:id="169"/>
      <w:bookmarkEnd w:id="178"/>
      <w:bookmarkEnd w:id="179"/>
      <w:bookmarkEnd w:id="180"/>
      <w:bookmarkEnd w:id="181"/>
      <w:bookmarkEnd w:id="182"/>
      <w:r/>
    </w:p>
    <w:p>
      <w:pPr>
        <w:pStyle w:val="1095"/>
        <w:jc w:val="center"/>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95"/>
        <w:ind w:firstLine="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1095"/>
        <w:jc w:val="both"/>
        <w:spacing w:before="290"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1095"/>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10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109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1095"/>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304" w:bottom="1417" w:left="1304"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KaiTi_GB2312">
    <w:panose1 w:val="0201060906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clear" w:pos="7143" w:leader="none"/>
        <w:tab w:val="right" w:pos="8306" w:leader="none"/>
        <w:tab w:val="clear" w:pos="14287"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clear" w:pos="7143" w:leader="none"/>
        <w:tab w:val="right" w:pos="8306" w:leader="none"/>
        <w:tab w:val="clear" w:pos="14287" w:leader="none"/>
      </w:tabs>
      <w:rPr>
        <w:b/>
        <w:i/>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left="328"/>
      <w:spacing w:line="413" w:lineRule="exac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clear" w:pos="7143" w:leader="none"/>
        <w:tab w:val="right" w:pos="8306" w:leader="none"/>
        <w:tab w:val="clear" w:pos="14287" w:leader="none"/>
      </w:tabs>
      <w:rPr>
        <w:rFonts w:hint="eastAsia" w:eastAsia="宋体"/>
        <w:lang w:val="en-US" w:eastAsia="zh-CN"/>
      </w:rPr>
      <w:pBdr>
        <w:bottom w:val="none" w:color="auto" w:sz="0" w:space="1"/>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link w:val="1104"/>
    <w:uiPriority w:val="0"/>
    <w:qFormat/>
    <w:pPr>
      <w:ind w:firstLine="420"/>
      <w:spacing w:line="360" w:lineRule="auto"/>
      <w:widowControl w:val="off"/>
    </w:pPr>
    <w:rPr>
      <w:rFonts w:hint="default" w:ascii="宋体" w:hAnsi="宋体" w:eastAsia="宋体" w:cs="宋体"/>
      <w:color w:val="000000"/>
      <w:sz w:val="22"/>
      <w:szCs w:val="21"/>
      <w:lang w:val="en-US" w:eastAsia="zh-CN" w:bidi="ar-SA"/>
    </w:rPr>
  </w:style>
  <w:style w:type="paragraph" w:styleId="903">
    <w:name w:val="Heading 1"/>
    <w:basedOn w:val="902"/>
    <w:next w:val="902"/>
    <w:link w:val="947"/>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948"/>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949"/>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950"/>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51"/>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952"/>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54"/>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55"/>
    <w:uiPriority w:val="9"/>
    <w:unhideWhenUsed/>
    <w:qFormat/>
    <w:pPr>
      <w:keepLines/>
      <w:keepNext/>
      <w:spacing w:before="320" w:after="200"/>
      <w:outlineLvl w:val="8"/>
    </w:pPr>
    <w:rPr>
      <w:rFonts w:ascii="Arial" w:hAnsi="Arial" w:eastAsia="Arial" w:cs="Arial"/>
      <w:i/>
      <w:iCs/>
      <w:sz w:val="21"/>
      <w:szCs w:val="21"/>
    </w:r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right="0" w:firstLine="0"/>
      <w:spacing w:after="57"/>
    </w:pPr>
  </w:style>
  <w:style w:type="paragraph" w:styleId="915">
    <w:name w:val="Caption"/>
    <w:basedOn w:val="902"/>
    <w:next w:val="90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16">
    <w:name w:val="annotation text"/>
    <w:basedOn w:val="902"/>
    <w:uiPriority w:val="0"/>
    <w:qFormat/>
    <w:pPr>
      <w:jc w:val="left"/>
    </w:pPr>
  </w:style>
  <w:style w:type="paragraph" w:styleId="917">
    <w:name w:val="Body Text"/>
    <w:basedOn w:val="902"/>
    <w:uiPriority w:val="99"/>
    <w:qFormat/>
    <w:rPr>
      <w:rFonts w:ascii="楷体_GB2312" w:hAnsi="Arial" w:eastAsia="楷体_GB2312"/>
      <w:sz w:val="28"/>
      <w:szCs w:val="28"/>
    </w:rPr>
  </w:style>
  <w:style w:type="paragraph" w:styleId="918">
    <w:name w:val="Body Text Indent"/>
    <w:basedOn w:val="902"/>
    <w:next w:val="902"/>
    <w:uiPriority w:val="99"/>
    <w:qFormat/>
    <w:pPr>
      <w:ind w:firstLine="645"/>
    </w:pPr>
    <w:rPr>
      <w:rFonts w:ascii="KaiTi_GB2312" w:eastAsia="KaiTi_GB2312"/>
      <w:sz w:val="32"/>
      <w:szCs w:val="32"/>
    </w:rPr>
  </w:style>
  <w:style w:type="paragraph" w:styleId="919">
    <w:name w:val="toc 5"/>
    <w:basedOn w:val="902"/>
    <w:next w:val="902"/>
    <w:uiPriority w:val="39"/>
    <w:unhideWhenUsed/>
    <w:qFormat/>
    <w:pPr>
      <w:ind w:left="1134" w:right="0" w:firstLine="0"/>
      <w:spacing w:after="57"/>
    </w:pPr>
  </w:style>
  <w:style w:type="paragraph" w:styleId="920">
    <w:name w:val="toc 3"/>
    <w:basedOn w:val="902"/>
    <w:next w:val="902"/>
    <w:uiPriority w:val="39"/>
    <w:unhideWhenUsed/>
    <w:qFormat/>
    <w:pPr>
      <w:ind w:left="567" w:right="0" w:firstLine="0"/>
      <w:spacing w:after="57"/>
    </w:pPr>
  </w:style>
  <w:style w:type="paragraph" w:styleId="921">
    <w:name w:val="Plain Text"/>
    <w:basedOn w:val="902"/>
    <w:next w:val="902"/>
    <w:uiPriority w:val="0"/>
    <w:qFormat/>
    <w:rPr>
      <w:rFonts w:ascii="宋体" w:hAnsi="Courier New" w:cs="Courier New"/>
    </w:rPr>
  </w:style>
  <w:style w:type="paragraph" w:styleId="922">
    <w:name w:val="toc 8"/>
    <w:basedOn w:val="902"/>
    <w:next w:val="902"/>
    <w:uiPriority w:val="39"/>
    <w:unhideWhenUsed/>
    <w:qFormat/>
    <w:pPr>
      <w:ind w:left="1984" w:right="0" w:firstLine="0"/>
      <w:spacing w:after="57"/>
    </w:pPr>
  </w:style>
  <w:style w:type="paragraph" w:styleId="923">
    <w:name w:val="Body Text Indent 2"/>
    <w:basedOn w:val="902"/>
    <w:uiPriority w:val="0"/>
    <w:qFormat/>
    <w:pPr>
      <w:ind w:firstLine="525"/>
      <w:spacing w:line="420" w:lineRule="exact"/>
    </w:pPr>
    <w:rPr>
      <w:rFonts w:ascii="宋体" w:hAnsi="Times New Roman"/>
      <w:szCs w:val="20"/>
    </w:rPr>
  </w:style>
  <w:style w:type="paragraph" w:styleId="924">
    <w:name w:val="endnote text"/>
    <w:basedOn w:val="902"/>
    <w:link w:val="1093"/>
    <w:uiPriority w:val="99"/>
    <w:semiHidden/>
    <w:unhideWhenUsed/>
    <w:qFormat/>
    <w:pPr>
      <w:spacing w:after="0" w:line="240" w:lineRule="auto"/>
    </w:pPr>
    <w:rPr>
      <w:sz w:val="20"/>
    </w:rPr>
  </w:style>
  <w:style w:type="paragraph" w:styleId="925">
    <w:name w:val="Footer"/>
    <w:basedOn w:val="902"/>
    <w:uiPriority w:val="99"/>
    <w:unhideWhenUsed/>
    <w:qFormat/>
    <w:pPr>
      <w:spacing w:after="0" w:line="240" w:lineRule="auto"/>
      <w:tabs>
        <w:tab w:val="center" w:pos="7143" w:leader="none"/>
        <w:tab w:val="right" w:pos="14287" w:leader="none"/>
      </w:tabs>
    </w:pPr>
  </w:style>
  <w:style w:type="paragraph" w:styleId="926">
    <w:name w:val="envelope return"/>
    <w:basedOn w:val="902"/>
    <w:uiPriority w:val="0"/>
    <w:qFormat/>
    <w:rPr>
      <w:rFonts w:ascii="Arial" w:hAnsi="Arial" w:eastAsia="宋体" w:cs="Times New Roman"/>
    </w:rPr>
  </w:style>
  <w:style w:type="paragraph" w:styleId="927">
    <w:name w:val="Header"/>
    <w:basedOn w:val="902"/>
    <w:uiPriority w:val="99"/>
    <w:unhideWhenUsed/>
    <w:qFormat/>
    <w:pPr>
      <w:spacing w:after="0" w:line="240" w:lineRule="auto"/>
      <w:tabs>
        <w:tab w:val="center" w:pos="7143" w:leader="none"/>
        <w:tab w:val="right" w:pos="14287" w:leader="none"/>
      </w:tabs>
    </w:pPr>
  </w:style>
  <w:style w:type="paragraph" w:styleId="928">
    <w:name w:val="toc 1"/>
    <w:basedOn w:val="902"/>
    <w:next w:val="902"/>
    <w:uiPriority w:val="39"/>
    <w:unhideWhenUsed/>
    <w:qFormat/>
    <w:pPr>
      <w:ind w:left="0" w:right="0" w:firstLine="0"/>
      <w:spacing w:after="57"/>
    </w:pPr>
  </w:style>
  <w:style w:type="paragraph" w:styleId="929">
    <w:name w:val="toc 4"/>
    <w:basedOn w:val="902"/>
    <w:next w:val="902"/>
    <w:uiPriority w:val="39"/>
    <w:unhideWhenUsed/>
    <w:qFormat/>
    <w:pPr>
      <w:ind w:left="850" w:right="0" w:firstLine="0"/>
      <w:spacing w:after="57"/>
    </w:pPr>
  </w:style>
  <w:style w:type="paragraph" w:styleId="930">
    <w:name w:val="Subtitle"/>
    <w:basedOn w:val="902"/>
    <w:next w:val="902"/>
    <w:link w:val="959"/>
    <w:uiPriority w:val="11"/>
    <w:qFormat/>
    <w:pPr>
      <w:spacing w:before="200" w:after="200"/>
    </w:pPr>
    <w:rPr>
      <w:sz w:val="24"/>
      <w:szCs w:val="24"/>
    </w:rPr>
  </w:style>
  <w:style w:type="paragraph" w:styleId="931">
    <w:name w:val="footnote text"/>
    <w:basedOn w:val="902"/>
    <w:link w:val="1092"/>
    <w:uiPriority w:val="99"/>
    <w:semiHidden/>
    <w:unhideWhenUsed/>
    <w:qFormat/>
    <w:pPr>
      <w:spacing w:after="40" w:line="240" w:lineRule="auto"/>
    </w:pPr>
    <w:rPr>
      <w:sz w:val="18"/>
    </w:rPr>
  </w:style>
  <w:style w:type="paragraph" w:styleId="932">
    <w:name w:val="toc 6"/>
    <w:basedOn w:val="902"/>
    <w:next w:val="902"/>
    <w:uiPriority w:val="39"/>
    <w:unhideWhenUsed/>
    <w:qFormat/>
    <w:pPr>
      <w:ind w:left="1417" w:right="0" w:firstLine="0"/>
      <w:spacing w:after="57"/>
    </w:pPr>
  </w:style>
  <w:style w:type="paragraph" w:styleId="933">
    <w:name w:val="table of figures"/>
    <w:basedOn w:val="902"/>
    <w:next w:val="902"/>
    <w:uiPriority w:val="99"/>
    <w:unhideWhenUsed/>
    <w:qFormat/>
    <w:pPr>
      <w:spacing w:after="0" w:afterAutospacing="0"/>
    </w:pPr>
  </w:style>
  <w:style w:type="paragraph" w:styleId="934">
    <w:name w:val="toc 2"/>
    <w:basedOn w:val="902"/>
    <w:next w:val="902"/>
    <w:uiPriority w:val="39"/>
    <w:unhideWhenUsed/>
    <w:qFormat/>
    <w:pPr>
      <w:ind w:left="283" w:right="0" w:firstLine="0"/>
      <w:spacing w:after="57"/>
    </w:pPr>
  </w:style>
  <w:style w:type="paragraph" w:styleId="935">
    <w:name w:val="toc 9"/>
    <w:basedOn w:val="902"/>
    <w:next w:val="902"/>
    <w:uiPriority w:val="39"/>
    <w:unhideWhenUsed/>
    <w:qFormat/>
    <w:pPr>
      <w:ind w:left="2268" w:right="0" w:firstLine="0"/>
      <w:spacing w:after="57"/>
    </w:pPr>
  </w:style>
  <w:style w:type="paragraph" w:styleId="936">
    <w:name w:val="Normal (Web)"/>
    <w:basedOn w:val="902"/>
    <w:uiPriority w:val="0"/>
    <w:qFormat/>
    <w:pPr>
      <w:jc w:val="left"/>
      <w:spacing w:beforeAutospacing="1" w:afterAutospacing="1"/>
    </w:pPr>
    <w:rPr>
      <w:rFonts w:cs="Times New Roman"/>
      <w:sz w:val="24"/>
    </w:rPr>
  </w:style>
  <w:style w:type="paragraph" w:styleId="937">
    <w:name w:val="Title"/>
    <w:basedOn w:val="902"/>
    <w:next w:val="902"/>
    <w:link w:val="958"/>
    <w:uiPriority w:val="10"/>
    <w:qFormat/>
    <w:pPr>
      <w:contextualSpacing/>
      <w:spacing w:before="300" w:after="200"/>
    </w:pPr>
    <w:rPr>
      <w:sz w:val="48"/>
      <w:szCs w:val="48"/>
    </w:rPr>
  </w:style>
  <w:style w:type="paragraph" w:styleId="938">
    <w:name w:val="Body Text First Indent"/>
    <w:basedOn w:val="917"/>
    <w:uiPriority w:val="99"/>
    <w:qFormat/>
    <w:pPr>
      <w:ind w:firstLine="200"/>
      <w:spacing w:line="360" w:lineRule="auto"/>
    </w:pPr>
    <w:rPr>
      <w:rFonts w:ascii="仿宋_GB2312" w:eastAsia="仿宋_GB2312"/>
      <w:sz w:val="30"/>
      <w:szCs w:val="30"/>
    </w:rPr>
  </w:style>
  <w:style w:type="paragraph" w:styleId="939">
    <w:name w:val="Body Text First Indent 2"/>
    <w:basedOn w:val="918"/>
    <w:next w:val="940"/>
    <w:uiPriority w:val="99"/>
    <w:qFormat/>
    <w:pPr>
      <w:ind w:firstLine="420"/>
      <w:spacing w:line="360" w:lineRule="auto"/>
    </w:pPr>
    <w:rPr>
      <w:rFonts w:ascii="宋体" w:hAnsi="宋体" w:eastAsia="宋体"/>
      <w:sz w:val="21"/>
      <w:szCs w:val="20"/>
    </w:rPr>
  </w:style>
  <w:style w:type="paragraph" w:styleId="940" w:customStyle="1">
    <w:name w:val="样式 正文首行缩进 2 + Arial"/>
    <w:basedOn w:val="902"/>
    <w:next w:val="902"/>
    <w:uiPriority w:val="0"/>
    <w:qFormat/>
    <w:pPr>
      <w:ind w:firstLine="200"/>
      <w:spacing w:line="320" w:lineRule="atLeast"/>
    </w:pPr>
    <w:rPr>
      <w:rFonts w:ascii="Arial" w:hAnsi="Arial"/>
    </w:rPr>
  </w:style>
  <w:style w:type="table" w:styleId="941">
    <w:name w:val="Table Grid"/>
    <w:basedOn w:val="9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endnote reference"/>
    <w:basedOn w:val="912"/>
    <w:uiPriority w:val="99"/>
    <w:semiHidden/>
    <w:unhideWhenUsed/>
    <w:qFormat/>
    <w:rPr>
      <w:vertAlign w:val="superscript"/>
    </w:rPr>
  </w:style>
  <w:style w:type="character" w:styleId="943">
    <w:name w:val="page number"/>
    <w:uiPriority w:val="0"/>
    <w:qFormat/>
  </w:style>
  <w:style w:type="character" w:styleId="944">
    <w:name w:val="Hyperlink"/>
    <w:uiPriority w:val="99"/>
    <w:unhideWhenUsed/>
    <w:qFormat/>
    <w:rPr>
      <w:color w:val="0026e5" w:themeColor="hyperlink"/>
      <w:u w:val="single"/>
      <w14:textFill>
        <w14:solidFill>
          <w14:schemeClr w14:val="hlink"/>
        </w14:solidFill>
      </w14:textFill>
    </w:rPr>
  </w:style>
  <w:style w:type="character" w:styleId="945">
    <w:name w:val="footnote reference"/>
    <w:basedOn w:val="912"/>
    <w:uiPriority w:val="99"/>
    <w:unhideWhenUsed/>
    <w:qFormat/>
    <w:rPr>
      <w:vertAlign w:val="superscript"/>
    </w:rPr>
  </w:style>
  <w:style w:type="paragraph" w:styleId="946" w:customStyle="1">
    <w:name w:val="Default"/>
    <w:uiPriority w:val="0"/>
    <w:qFormat/>
    <w:pPr>
      <w:jc w:val="both"/>
      <w:spacing w:after="200" w:line="276" w:lineRule="auto"/>
      <w:widowControl w:val="off"/>
    </w:pPr>
    <w:rPr>
      <w:rFonts w:hint="default" w:ascii="仿宋_GB2312" w:hAnsi="Times New Roman" w:eastAsia="仿宋_GB2312" w:cs="仿宋_GB2312"/>
      <w:color w:val="000000"/>
      <w:sz w:val="24"/>
      <w:szCs w:val="24"/>
      <w:lang w:val="en-US" w:eastAsia="zh-CN" w:bidi="ar-SA"/>
    </w:rPr>
  </w:style>
  <w:style w:type="character" w:styleId="947" w:customStyle="1">
    <w:name w:val="Heading 1 Char"/>
    <w:basedOn w:val="912"/>
    <w:link w:val="903"/>
    <w:uiPriority w:val="9"/>
    <w:qFormat/>
    <w:rPr>
      <w:rFonts w:ascii="Arial" w:hAnsi="Arial" w:eastAsia="Arial" w:cs="Arial"/>
      <w:sz w:val="40"/>
      <w:szCs w:val="40"/>
    </w:rPr>
  </w:style>
  <w:style w:type="character" w:styleId="948" w:customStyle="1">
    <w:name w:val="Heading 2 Char"/>
    <w:basedOn w:val="912"/>
    <w:link w:val="904"/>
    <w:uiPriority w:val="9"/>
    <w:qFormat/>
    <w:rPr>
      <w:rFonts w:ascii="Arial" w:hAnsi="Arial" w:eastAsia="Arial" w:cs="Arial"/>
      <w:sz w:val="34"/>
    </w:rPr>
  </w:style>
  <w:style w:type="character" w:styleId="949" w:customStyle="1">
    <w:name w:val="Heading 3 Char"/>
    <w:basedOn w:val="912"/>
    <w:link w:val="905"/>
    <w:uiPriority w:val="9"/>
    <w:qFormat/>
    <w:rPr>
      <w:rFonts w:ascii="Arial" w:hAnsi="Arial" w:eastAsia="Arial" w:cs="Arial"/>
      <w:sz w:val="30"/>
      <w:szCs w:val="30"/>
    </w:rPr>
  </w:style>
  <w:style w:type="character" w:styleId="950" w:customStyle="1">
    <w:name w:val="Heading 4 Char"/>
    <w:basedOn w:val="912"/>
    <w:link w:val="906"/>
    <w:uiPriority w:val="9"/>
    <w:qFormat/>
    <w:rPr>
      <w:rFonts w:ascii="Arial" w:hAnsi="Arial" w:eastAsia="Arial" w:cs="Arial"/>
      <w:b/>
      <w:bCs/>
      <w:sz w:val="26"/>
      <w:szCs w:val="26"/>
    </w:rPr>
  </w:style>
  <w:style w:type="character" w:styleId="951" w:customStyle="1">
    <w:name w:val="Heading 5 Char"/>
    <w:basedOn w:val="912"/>
    <w:link w:val="907"/>
    <w:uiPriority w:val="9"/>
    <w:qFormat/>
    <w:rPr>
      <w:rFonts w:ascii="Arial" w:hAnsi="Arial" w:eastAsia="Arial" w:cs="Arial"/>
      <w:b/>
      <w:bCs/>
      <w:sz w:val="24"/>
      <w:szCs w:val="24"/>
    </w:rPr>
  </w:style>
  <w:style w:type="character" w:styleId="952" w:customStyle="1">
    <w:name w:val="Heading 6 Char"/>
    <w:basedOn w:val="912"/>
    <w:link w:val="908"/>
    <w:uiPriority w:val="9"/>
    <w:qFormat/>
    <w:rPr>
      <w:rFonts w:ascii="Arial" w:hAnsi="Arial" w:eastAsia="Arial" w:cs="Arial"/>
      <w:b/>
      <w:bCs/>
      <w:sz w:val="22"/>
      <w:szCs w:val="22"/>
    </w:rPr>
  </w:style>
  <w:style w:type="character" w:styleId="953" w:customStyle="1">
    <w:name w:val="Heading 7 Char"/>
    <w:basedOn w:val="912"/>
    <w:link w:val="909"/>
    <w:uiPriority w:val="9"/>
    <w:qFormat/>
    <w:rPr>
      <w:rFonts w:ascii="Arial" w:hAnsi="Arial" w:eastAsia="Arial" w:cs="Arial"/>
      <w:b/>
      <w:bCs/>
      <w:i/>
      <w:iCs/>
      <w:sz w:val="22"/>
      <w:szCs w:val="22"/>
    </w:rPr>
  </w:style>
  <w:style w:type="character" w:styleId="954" w:customStyle="1">
    <w:name w:val="Heading 8 Char"/>
    <w:basedOn w:val="912"/>
    <w:link w:val="910"/>
    <w:uiPriority w:val="9"/>
    <w:qFormat/>
    <w:rPr>
      <w:rFonts w:ascii="Arial" w:hAnsi="Arial" w:eastAsia="Arial" w:cs="Arial"/>
      <w:i/>
      <w:iCs/>
      <w:sz w:val="22"/>
      <w:szCs w:val="22"/>
    </w:rPr>
  </w:style>
  <w:style w:type="character" w:styleId="955" w:customStyle="1">
    <w:name w:val="Heading 9 Char"/>
    <w:basedOn w:val="912"/>
    <w:link w:val="911"/>
    <w:uiPriority w:val="9"/>
    <w:qFormat/>
    <w:rPr>
      <w:rFonts w:ascii="Arial" w:hAnsi="Arial" w:eastAsia="Arial" w:cs="Arial"/>
      <w:i/>
      <w:iCs/>
      <w:sz w:val="21"/>
      <w:szCs w:val="21"/>
    </w:rPr>
  </w:style>
  <w:style w:type="paragraph" w:styleId="956">
    <w:name w:val="List Paragraph"/>
    <w:basedOn w:val="902"/>
    <w:uiPriority w:val="34"/>
    <w:qFormat/>
    <w:pPr>
      <w:contextualSpacing/>
      <w:ind w:left="720"/>
    </w:pPr>
  </w:style>
  <w:style w:type="paragraph" w:styleId="957">
    <w:name w:val="No Spacing"/>
    <w:uiPriority w:val="1"/>
    <w:qFormat/>
    <w:pPr>
      <w:spacing w:before="0" w:after="0" w:line="240" w:lineRule="auto"/>
    </w:pPr>
    <w:rPr>
      <w:rFonts w:hint="default" w:ascii="Times New Roman" w:hAnsi="Times New Roman" w:eastAsia="宋体" w:cs="Times New Roman"/>
    </w:rPr>
  </w:style>
  <w:style w:type="character" w:styleId="958" w:customStyle="1">
    <w:name w:val="Title Char"/>
    <w:basedOn w:val="912"/>
    <w:link w:val="937"/>
    <w:uiPriority w:val="10"/>
    <w:qFormat/>
    <w:rPr>
      <w:sz w:val="48"/>
      <w:szCs w:val="48"/>
    </w:rPr>
  </w:style>
  <w:style w:type="character" w:styleId="959" w:customStyle="1">
    <w:name w:val="Subtitle Char"/>
    <w:basedOn w:val="912"/>
    <w:link w:val="930"/>
    <w:uiPriority w:val="11"/>
    <w:qFormat/>
    <w:rPr>
      <w:sz w:val="24"/>
      <w:szCs w:val="24"/>
    </w:rPr>
  </w:style>
  <w:style w:type="paragraph" w:styleId="960">
    <w:name w:val="Quote"/>
    <w:basedOn w:val="902"/>
    <w:next w:val="902"/>
    <w:link w:val="961"/>
    <w:uiPriority w:val="29"/>
    <w:qFormat/>
    <w:pPr>
      <w:ind w:left="720" w:right="720"/>
    </w:pPr>
    <w:rPr>
      <w:i/>
    </w:rPr>
  </w:style>
  <w:style w:type="character" w:styleId="961" w:customStyle="1">
    <w:name w:val="Quote Char"/>
    <w:link w:val="960"/>
    <w:uiPriority w:val="29"/>
    <w:qFormat/>
    <w:rPr>
      <w:i/>
    </w:rPr>
  </w:style>
  <w:style w:type="paragraph" w:styleId="962">
    <w:name w:val="Intense Quote"/>
    <w:basedOn w:val="902"/>
    <w:next w:val="902"/>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Intense Quote Char"/>
    <w:link w:val="962"/>
    <w:uiPriority w:val="30"/>
    <w:qFormat/>
    <w:rPr>
      <w:i/>
    </w:rPr>
  </w:style>
  <w:style w:type="character" w:styleId="964" w:customStyle="1">
    <w:name w:val="Header Char"/>
    <w:basedOn w:val="912"/>
    <w:uiPriority w:val="99"/>
    <w:qFormat/>
  </w:style>
  <w:style w:type="character" w:styleId="965" w:customStyle="1">
    <w:name w:val="Footer Char"/>
    <w:basedOn w:val="912"/>
    <w:uiPriority w:val="99"/>
    <w:qFormat/>
  </w:style>
  <w:style w:type="character" w:styleId="966" w:customStyle="1">
    <w:name w:val="Caption Char"/>
    <w:uiPriority w:val="99"/>
    <w:qFormat/>
  </w:style>
  <w:style w:type="table" w:styleId="967" w:customStyle="1">
    <w:name w:val="Table Grid Light"/>
    <w:basedOn w:val="9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8" w:customStyle="1">
    <w:name w:val="Plain Table 1"/>
    <w:basedOn w:val="9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basedOn w:val="9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basedOn w:val="9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basedOn w:val="9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w:basedOn w:val="9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7" w:customStyle="1">
    <w:name w:val="Grid Table 3"/>
    <w:basedOn w:val="9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basedOn w:val="9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1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6" w:customStyle="1">
    <w:name w:val="Grid Table 4 - Accent 2"/>
    <w:basedOn w:val="91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7" w:customStyle="1">
    <w:name w:val="Grid Table 4 - Accent 3"/>
    <w:basedOn w:val="91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8" w:customStyle="1">
    <w:name w:val="Grid Table 4 - Accent 4"/>
    <w:basedOn w:val="91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9" w:customStyle="1">
    <w:name w:val="Grid Table 4 - Accent 5"/>
    <w:basedOn w:val="91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0" w:customStyle="1">
    <w:name w:val="Grid Table 4 - Accent 6"/>
    <w:basedOn w:val="91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1" w:customStyle="1">
    <w:name w:val="Grid Table 5 Dark"/>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3" w:customStyle="1">
    <w:name w:val="Grid Table 5 Dark - Accent 2"/>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4" w:customStyle="1">
    <w:name w:val="Grid Table 5 Dark - Accent 3"/>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5" w:customStyle="1">
    <w:name w:val="Grid Table 5 Dark- Accent 4"/>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6" w:customStyle="1">
    <w:name w:val="Grid Table 5 Dark - Accent 5"/>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7" w:customStyle="1">
    <w:name w:val="Grid Table 5 Dark - Accent 6"/>
    <w:basedOn w:val="9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8" w:customStyle="1">
    <w:name w:val="Grid Table 6 Colorful"/>
    <w:basedOn w:val="9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basedOn w:val="91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10" w:customStyle="1">
    <w:name w:val="Grid Table 6 Colorful - Accent 2"/>
    <w:basedOn w:val="9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11" w:customStyle="1">
    <w:name w:val="Grid Table 6 Colorful - Accent 3"/>
    <w:basedOn w:val="91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12" w:customStyle="1">
    <w:name w:val="Grid Table 6 Colorful - Accent 4"/>
    <w:basedOn w:val="9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3" w:customStyle="1">
    <w:name w:val="Grid Table 6 Colorful - Accent 5"/>
    <w:basedOn w:val="91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4" w:customStyle="1">
    <w:name w:val="Grid Table 6 Colorful - Accent 6"/>
    <w:basedOn w:val="91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5" w:customStyle="1">
    <w:name w:val="Grid Table 7 Colorful"/>
    <w:basedOn w:val="9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1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1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1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1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1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1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w:basedOn w:val="9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1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1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1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1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1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1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9" w:customStyle="1">
    <w:name w:val="List Table 2"/>
    <w:basedOn w:val="9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basedOn w:val="91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1" w:customStyle="1">
    <w:name w:val="List Table 2 - Accent 2"/>
    <w:basedOn w:val="91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32" w:customStyle="1">
    <w:name w:val="List Table 2 - Accent 3"/>
    <w:basedOn w:val="91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3" w:customStyle="1">
    <w:name w:val="List Table 2 - Accent 4"/>
    <w:basedOn w:val="91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4" w:customStyle="1">
    <w:name w:val="List Table 2 - Accent 5"/>
    <w:basedOn w:val="91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5" w:customStyle="1">
    <w:name w:val="List Table 2 - Accent 6"/>
    <w:basedOn w:val="91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6" w:customStyle="1">
    <w:name w:val="List Table 3"/>
    <w:basedOn w:val="9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1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8" w:customStyle="1">
    <w:name w:val="List Table 3 - Accent 2"/>
    <w:basedOn w:val="9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1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1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1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3" w:customStyle="1">
    <w:name w:val="List Table 4"/>
    <w:basedOn w:val="9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1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5" w:customStyle="1">
    <w:name w:val="List Table 4 - Accent 2"/>
    <w:basedOn w:val="91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6" w:customStyle="1">
    <w:name w:val="List Table 4 - Accent 3"/>
    <w:basedOn w:val="91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7" w:customStyle="1">
    <w:name w:val="List Table 4 - Accent 4"/>
    <w:basedOn w:val="91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8" w:customStyle="1">
    <w:name w:val="List Table 4 - Accent 5"/>
    <w:basedOn w:val="91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9" w:customStyle="1">
    <w:name w:val="List Table 4 - Accent 6"/>
    <w:basedOn w:val="91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50" w:customStyle="1">
    <w:name w:val="List Table 5 Dark"/>
    <w:basedOn w:val="9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basedOn w:val="91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basedOn w:val="91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basedOn w:val="91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basedOn w:val="91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basedOn w:val="91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basedOn w:val="91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basedOn w:val="9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basedOn w:val="91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9" w:customStyle="1">
    <w:name w:val="List Table 6 Colorful - Accent 2"/>
    <w:basedOn w:val="91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60" w:customStyle="1">
    <w:name w:val="List Table 6 Colorful - Accent 3"/>
    <w:basedOn w:val="91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61" w:customStyle="1">
    <w:name w:val="List Table 6 Colorful - Accent 4"/>
    <w:basedOn w:val="91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62" w:customStyle="1">
    <w:name w:val="List Table 6 Colorful - Accent 5"/>
    <w:basedOn w:val="91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63" w:customStyle="1">
    <w:name w:val="List Table 6 Colorful - Accent 6"/>
    <w:basedOn w:val="91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64" w:customStyle="1">
    <w:name w:val="List Table 7 Colorful"/>
    <w:basedOn w:val="9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1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1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1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1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1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1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3" w:customStyle="1">
    <w:name w:val="Lined - Accent 2"/>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4" w:customStyle="1">
    <w:name w:val="Lined - Accent 3"/>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5" w:customStyle="1">
    <w:name w:val="Lined - Accent 4"/>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6" w:customStyle="1">
    <w:name w:val="Lined - Accent 5"/>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7" w:customStyle="1">
    <w:name w:val="Lined - Accent 6"/>
    <w:basedOn w:val="9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8" w:customStyle="1">
    <w:name w:val="Bordered &amp; Lined - Accent"/>
    <w:basedOn w:val="9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basedOn w:val="91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0" w:customStyle="1">
    <w:name w:val="Bordered &amp; Lined - Accent 2"/>
    <w:basedOn w:val="91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1" w:customStyle="1">
    <w:name w:val="Bordered &amp; Lined - Accent 3"/>
    <w:basedOn w:val="91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2" w:customStyle="1">
    <w:name w:val="Bordered &amp; Lined - Accent 4"/>
    <w:basedOn w:val="91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3" w:customStyle="1">
    <w:name w:val="Bordered &amp; Lined - Accent 5"/>
    <w:basedOn w:val="91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4" w:customStyle="1">
    <w:name w:val="Bordered &amp; Lined - Accent 6"/>
    <w:basedOn w:val="91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5" w:customStyle="1">
    <w:name w:val="Bordered"/>
    <w:basedOn w:val="9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basedOn w:val="9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7" w:customStyle="1">
    <w:name w:val="Bordered - Accent 2"/>
    <w:basedOn w:val="91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8" w:customStyle="1">
    <w:name w:val="Bordered - Accent 3"/>
    <w:basedOn w:val="9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9" w:customStyle="1">
    <w:name w:val="Bordered - Accent 4"/>
    <w:basedOn w:val="91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90" w:customStyle="1">
    <w:name w:val="Bordered - Accent 5"/>
    <w:basedOn w:val="9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91" w:customStyle="1">
    <w:name w:val="Bordered - Accent 6"/>
    <w:basedOn w:val="9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92" w:customStyle="1">
    <w:name w:val="Footnote Text Char"/>
    <w:link w:val="931"/>
    <w:uiPriority w:val="99"/>
    <w:qFormat/>
    <w:rPr>
      <w:sz w:val="18"/>
    </w:rPr>
  </w:style>
  <w:style w:type="character" w:styleId="1093" w:customStyle="1">
    <w:name w:val="Endnote Text Char"/>
    <w:link w:val="924"/>
    <w:uiPriority w:val="99"/>
    <w:qFormat/>
    <w:rPr>
      <w:sz w:val="20"/>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普通(网站)12"/>
    <w:basedOn w:val="902"/>
    <w:uiPriority w:val="0"/>
    <w:qFormat/>
    <w:pPr>
      <w:spacing w:beforeAutospacing="1" w:afterAutospacing="1"/>
    </w:pPr>
    <w:rPr>
      <w:rFonts w:cs="Times New Roman"/>
      <w:sz w:val="24"/>
    </w:rPr>
  </w:style>
  <w:style w:type="paragraph" w:styleId="1096" w:customStyle="1">
    <w:name w:val="普通(网站)11"/>
    <w:basedOn w:val="902"/>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1097" w:customStyle="1">
    <w:name w:val="首行缩进"/>
    <w:basedOn w:val="902"/>
    <w:uiPriority w:val="0"/>
    <w:qFormat/>
    <w:pPr>
      <w:ind w:firstLine="480"/>
    </w:pPr>
    <w:rPr>
      <w:rFonts w:ascii="宋体" w:hAnsi="宋体" w:cs="宋体"/>
      <w:sz w:val="24"/>
    </w:rPr>
  </w:style>
  <w:style w:type="paragraph" w:styleId="1098" w:customStyle="1">
    <w:name w:val="普通正文"/>
    <w:basedOn w:val="902"/>
    <w:uiPriority w:val="0"/>
    <w:qFormat/>
    <w:pPr>
      <w:ind w:firstLine="480"/>
      <w:spacing w:before="120" w:after="120"/>
    </w:pPr>
    <w:rPr>
      <w:rFonts w:ascii="Arial" w:hAnsi="Arial"/>
      <w:sz w:val="24"/>
    </w:rPr>
  </w:style>
  <w:style w:type="paragraph" w:styleId="1099" w:customStyle="1">
    <w:name w:val="Char"/>
    <w:basedOn w:val="902"/>
    <w:uiPriority w:val="0"/>
    <w:qFormat/>
    <w:pPr>
      <w:tabs>
        <w:tab w:val="left" w:pos="360" w:leader="none"/>
      </w:tabs>
    </w:pPr>
    <w:rPr>
      <w:sz w:val="24"/>
    </w:rPr>
  </w:style>
  <w:style w:type="table" w:styleId="1100" w:customStyle="1">
    <w:name w:val="网格型1"/>
    <w:uiPriority w:val="59"/>
    <w:qFormat/>
    <w:rPr>
      <w:lang w:val="en-US" w:eastAsia="zh-CN" w:bidi="ar-SA"/>
    </w:rPr>
    <w:tblPr/>
  </w:style>
  <w:style w:type="paragraph" w:styleId="1101" w:customStyle="1">
    <w:name w:val="页眉11"/>
    <w:basedOn w:val="902"/>
    <w:uiPriority w:val="0"/>
    <w:qFormat/>
    <w:pPr>
      <w:jc w:val="center"/>
      <w:tabs>
        <w:tab w:val="center" w:pos="4153" w:leader="none"/>
        <w:tab w:val="right" w:pos="8306" w:leader="none"/>
      </w:tabs>
      <w:pBdr>
        <w:bottom w:val="single" w:color="000000" w:sz="6" w:space="1"/>
      </w:pBdr>
    </w:pPr>
    <w:rPr>
      <w:sz w:val="18"/>
      <w:szCs w:val="18"/>
    </w:rPr>
  </w:style>
  <w:style w:type="paragraph" w:styleId="1102" w:customStyle="1">
    <w:name w:val="页脚111"/>
    <w:basedOn w:val="902"/>
    <w:uiPriority w:val="0"/>
    <w:qFormat/>
    <w:pPr>
      <w:tabs>
        <w:tab w:val="center" w:pos="4153" w:leader="none"/>
        <w:tab w:val="right" w:pos="8306" w:leader="none"/>
      </w:tabs>
    </w:pPr>
    <w:rPr>
      <w:sz w:val="18"/>
      <w:szCs w:val="18"/>
    </w:rPr>
  </w:style>
  <w:style w:type="paragraph" w:styleId="1103" w:customStyle="1">
    <w:name w:val="页脚11"/>
    <w:basedOn w:val="902"/>
    <w:uiPriority w:val="0"/>
    <w:qFormat/>
    <w:pPr>
      <w:tabs>
        <w:tab w:val="center" w:pos="4153" w:leader="none"/>
        <w:tab w:val="right" w:pos="8306" w:leader="none"/>
      </w:tabs>
    </w:pPr>
    <w:rPr>
      <w:sz w:val="18"/>
      <w:szCs w:val="20"/>
    </w:rPr>
  </w:style>
  <w:style w:type="character" w:styleId="1104" w:customStyle="1">
    <w:name w:val="页码11"/>
    <w:link w:val="902"/>
    <w:uiPriority w:val="0"/>
    <w:qFormat/>
    <w:rPr>
      <w:rFonts w:hint="default" w:ascii="宋体" w:hAnsi="宋体" w:eastAsia="宋体" w:cs="宋体"/>
      <w:color w:val="000000"/>
      <w:sz w:val="22"/>
      <w:szCs w:val="21"/>
      <w:lang w:val="en-US" w:eastAsia="zh-CN" w:bidi="ar-SA"/>
    </w:rPr>
  </w:style>
  <w:style w:type="paragraph" w:styleId="1105" w:customStyle="1">
    <w:name w:val="标题 21"/>
    <w:basedOn w:val="902"/>
    <w:next w:val="902"/>
    <w:uiPriority w:val="0"/>
    <w:qFormat/>
    <w:pPr>
      <w:jc w:val="center"/>
      <w:keepLines/>
      <w:keepNext/>
      <w:spacing w:before="260" w:after="260" w:line="416" w:lineRule="auto"/>
      <w:outlineLvl w:val="1"/>
    </w:pPr>
    <w:rPr>
      <w:rFonts w:ascii="Arial" w:hAnsi="Arial" w:eastAsia="幼圆"/>
      <w:b/>
      <w:sz w:val="44"/>
      <w:szCs w:val="20"/>
    </w:rPr>
  </w:style>
  <w:style w:type="paragraph" w:styleId="1106" w:customStyle="1">
    <w:name w:val="_Style 1"/>
    <w:basedOn w:val="902"/>
    <w:uiPriority w:val="0"/>
    <w:qFormat/>
    <w:pPr>
      <w:ind w:firstLine="200"/>
    </w:pPr>
    <w:rPr>
      <w:rFonts w:ascii="Times New Roman" w:hAnsi="Times New Roman" w:cs="Times New Roman"/>
      <w:szCs w:val="24"/>
    </w:rPr>
  </w:style>
  <w:style w:type="paragraph" w:styleId="1107" w:customStyle="1">
    <w:name w:val="Table Paragraph"/>
    <w:basedOn w:val="902"/>
    <w:uiPriority w:val="1"/>
    <w:qFormat/>
    <w:rPr>
      <w:rFonts w:ascii="宋体" w:hAnsi="宋体" w:eastAsia="宋体" w:cs="宋体"/>
      <w:lang w:val="en-US" w:eastAsia="zh-CN" w:bidi="ar-SA"/>
    </w:rPr>
  </w:style>
  <w:style w:type="numbering" w:styleId="7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c:creator>
  <cp:lastModifiedBy>陆慧</cp:lastModifiedBy>
  <cp:revision>3</cp:revision>
  <dcterms:created xsi:type="dcterms:W3CDTF">2025-02-20T07:30:00Z</dcterms:created>
  <dcterms:modified xsi:type="dcterms:W3CDTF">2025-12-19T02:25:24Z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E47FEF8CE4064606A3E1C8D5C4F1384F_13</vt:lpwstr>
  </property>
  <property fmtid="{D5CDD505-2E9C-101B-9397-08002B2CF9AE}" pid="4" name="KSOTemplateDocerSaveRecord">
    <vt:lpwstr>eyJoZGlkIjoiZjU2Y2VjMzI3OTQ5ZjVlOGU5OGI5YzJmN2FmMWY3MmQiLCJ1c2VySWQiOiIxNTg1NjAyOCJ9</vt:lpwstr>
  </property>
</Properties>
</file>